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03F45F4" w:rsidR="00630C60" w:rsidRPr="00A07762" w:rsidRDefault="00871F5E" w:rsidP="00736CCA">
            <w:pPr>
              <w:pStyle w:val="TableParagraph"/>
              <w:spacing w:before="198"/>
              <w:ind w:left="18"/>
              <w:jc w:val="center"/>
              <w:rPr>
                <w:b/>
                <w:sz w:val="20"/>
                <w:szCs w:val="20"/>
              </w:rPr>
            </w:pPr>
            <w:bookmarkStart w:id="0" w:name="_GoBack"/>
            <w:bookmarkEnd w:id="0"/>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F3FC1">
              <w:rPr>
                <w:b/>
                <w:sz w:val="20"/>
                <w:szCs w:val="20"/>
                <w:lang w:val="en-US"/>
              </w:rPr>
              <w:t xml:space="preserve">GIDA </w:t>
            </w:r>
            <w:r w:rsidR="005051A1">
              <w:rPr>
                <w:b/>
                <w:sz w:val="20"/>
                <w:szCs w:val="20"/>
                <w:lang w:val="en-US"/>
              </w:rPr>
              <w:t>İŞLEME 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EF3FC1" w:rsidRPr="00A07762" w14:paraId="6D0BBC39" w14:textId="77777777" w:rsidTr="00B417CD">
        <w:trPr>
          <w:trHeight w:val="734"/>
        </w:trPr>
        <w:tc>
          <w:tcPr>
            <w:tcW w:w="1418" w:type="dxa"/>
            <w:vAlign w:val="center"/>
          </w:tcPr>
          <w:p w14:paraId="662124F0" w14:textId="11516296" w:rsidR="00EF3FC1" w:rsidRPr="00EF3FC1" w:rsidRDefault="00EF3FC1" w:rsidP="00E02844">
            <w:pPr>
              <w:pStyle w:val="TableParagraph"/>
              <w:spacing w:before="16"/>
              <w:jc w:val="center"/>
              <w:rPr>
                <w:sz w:val="20"/>
              </w:rPr>
            </w:pPr>
            <w:r w:rsidRPr="00EF3FC1">
              <w:rPr>
                <w:sz w:val="20"/>
              </w:rPr>
              <w:t>GTE</w:t>
            </w:r>
            <w:r w:rsidR="00E02844">
              <w:rPr>
                <w:sz w:val="20"/>
              </w:rPr>
              <w:t>102</w:t>
            </w:r>
          </w:p>
        </w:tc>
        <w:tc>
          <w:tcPr>
            <w:tcW w:w="2977" w:type="dxa"/>
          </w:tcPr>
          <w:p w14:paraId="2092FB6F" w14:textId="77777777" w:rsidR="00EF3FC1" w:rsidRPr="00EF3FC1" w:rsidRDefault="00EF3FC1" w:rsidP="00EF3FC1">
            <w:pPr>
              <w:pStyle w:val="TableParagraph"/>
              <w:spacing w:before="16"/>
              <w:jc w:val="center"/>
              <w:rPr>
                <w:sz w:val="20"/>
              </w:rPr>
            </w:pPr>
          </w:p>
          <w:p w14:paraId="41C4888C" w14:textId="32C0EF1C" w:rsidR="00EF3FC1" w:rsidRPr="00EF3FC1" w:rsidRDefault="00A4621E" w:rsidP="003B3195">
            <w:pPr>
              <w:pStyle w:val="TableParagraph"/>
              <w:spacing w:before="16"/>
              <w:jc w:val="center"/>
              <w:rPr>
                <w:sz w:val="20"/>
              </w:rPr>
            </w:pPr>
            <w:r w:rsidRPr="003B3195">
              <w:rPr>
                <w:sz w:val="20"/>
              </w:rPr>
              <w:t>Gıda</w:t>
            </w:r>
            <w:r w:rsidR="003B3195" w:rsidRPr="003B3195">
              <w:rPr>
                <w:sz w:val="20"/>
              </w:rPr>
              <w:t xml:space="preserve"> Katkı Maddeleri</w:t>
            </w:r>
          </w:p>
        </w:tc>
        <w:tc>
          <w:tcPr>
            <w:tcW w:w="1276" w:type="dxa"/>
            <w:vAlign w:val="center"/>
          </w:tcPr>
          <w:p w14:paraId="2EDFD95E" w14:textId="4F74BCC1" w:rsidR="00EF3FC1" w:rsidRPr="00EF3FC1" w:rsidRDefault="006C1345" w:rsidP="00EF3FC1">
            <w:pPr>
              <w:pStyle w:val="TableParagraph"/>
              <w:spacing w:before="16"/>
              <w:jc w:val="center"/>
              <w:rPr>
                <w:sz w:val="20"/>
              </w:rPr>
            </w:pPr>
            <w:r>
              <w:rPr>
                <w:sz w:val="20"/>
              </w:rPr>
              <w:t>Zorunlu</w:t>
            </w:r>
          </w:p>
        </w:tc>
        <w:tc>
          <w:tcPr>
            <w:tcW w:w="992" w:type="dxa"/>
          </w:tcPr>
          <w:p w14:paraId="5CA2A5BE" w14:textId="77777777" w:rsidR="00EF3FC1" w:rsidRPr="00EF3FC1" w:rsidRDefault="00EF3FC1" w:rsidP="00EF3FC1">
            <w:pPr>
              <w:pStyle w:val="TableParagraph"/>
              <w:spacing w:before="16"/>
              <w:jc w:val="center"/>
              <w:rPr>
                <w:sz w:val="20"/>
              </w:rPr>
            </w:pPr>
          </w:p>
          <w:p w14:paraId="66BD4582" w14:textId="12D8890F" w:rsidR="00EF3FC1" w:rsidRPr="00EF3FC1" w:rsidRDefault="003B3195" w:rsidP="00EF3FC1">
            <w:pPr>
              <w:pStyle w:val="TableParagraph"/>
              <w:spacing w:before="16"/>
              <w:jc w:val="center"/>
              <w:rPr>
                <w:sz w:val="20"/>
              </w:rPr>
            </w:pPr>
            <w:r>
              <w:rPr>
                <w:sz w:val="20"/>
              </w:rPr>
              <w:t>4</w:t>
            </w:r>
          </w:p>
        </w:tc>
        <w:tc>
          <w:tcPr>
            <w:tcW w:w="2126" w:type="dxa"/>
          </w:tcPr>
          <w:p w14:paraId="0620841E" w14:textId="77777777" w:rsidR="00EF3FC1" w:rsidRPr="00EF3FC1" w:rsidRDefault="00EF3FC1" w:rsidP="00EF3FC1">
            <w:pPr>
              <w:pStyle w:val="TableParagraph"/>
              <w:spacing w:before="16"/>
              <w:jc w:val="center"/>
              <w:rPr>
                <w:sz w:val="20"/>
              </w:rPr>
            </w:pPr>
          </w:p>
          <w:p w14:paraId="287917FD" w14:textId="60FFF0AC" w:rsidR="00EF3FC1" w:rsidRPr="00EF3FC1" w:rsidRDefault="00EF3FC1" w:rsidP="00EF3FC1">
            <w:pPr>
              <w:pStyle w:val="TableParagraph"/>
              <w:spacing w:before="16"/>
              <w:jc w:val="center"/>
              <w:rPr>
                <w:sz w:val="20"/>
              </w:rPr>
            </w:pPr>
            <w:r>
              <w:rPr>
                <w:sz w:val="20"/>
              </w:rPr>
              <w:t>-</w:t>
            </w:r>
          </w:p>
        </w:tc>
        <w:tc>
          <w:tcPr>
            <w:tcW w:w="1710" w:type="dxa"/>
            <w:vAlign w:val="center"/>
          </w:tcPr>
          <w:p w14:paraId="6E69D48B" w14:textId="249F0096" w:rsidR="00EF3FC1" w:rsidRPr="00EF3FC1" w:rsidRDefault="00E02844" w:rsidP="00DC3A88">
            <w:pPr>
              <w:pStyle w:val="TableParagraph"/>
              <w:spacing w:before="16"/>
              <w:rPr>
                <w:sz w:val="20"/>
              </w:rPr>
            </w:pPr>
            <w:r>
              <w:rPr>
                <w:sz w:val="20"/>
              </w:rPr>
              <w:t>06.02.2026</w:t>
            </w:r>
          </w:p>
        </w:tc>
      </w:tr>
      <w:tr w:rsidR="00EF3FC1" w:rsidRPr="00A07762" w14:paraId="54DA54A5" w14:textId="77777777" w:rsidTr="0095231C">
        <w:trPr>
          <w:trHeight w:val="734"/>
        </w:trPr>
        <w:tc>
          <w:tcPr>
            <w:tcW w:w="1418" w:type="dxa"/>
            <w:vAlign w:val="center"/>
          </w:tcPr>
          <w:p w14:paraId="60643D40" w14:textId="2A242067" w:rsidR="00EF3FC1" w:rsidRPr="00A07762" w:rsidRDefault="00EF3FC1" w:rsidP="00EF3FC1">
            <w:pPr>
              <w:pStyle w:val="TableParagraph"/>
              <w:spacing w:before="16"/>
              <w:jc w:val="center"/>
              <w:rPr>
                <w:rFonts w:ascii="Times New Roman"/>
                <w:sz w:val="20"/>
              </w:rPr>
            </w:pPr>
            <w:r>
              <w:rPr>
                <w:b/>
                <w:sz w:val="20"/>
              </w:rPr>
              <w:t>Dersi Veren Öğretim Üyesi &amp; E-Posta Adresi</w:t>
            </w:r>
          </w:p>
        </w:tc>
        <w:tc>
          <w:tcPr>
            <w:tcW w:w="9081" w:type="dxa"/>
            <w:gridSpan w:val="5"/>
            <w:vAlign w:val="center"/>
          </w:tcPr>
          <w:p w14:paraId="1ABCB78D" w14:textId="38F77F78" w:rsidR="00EF3FC1" w:rsidRPr="00EA0355" w:rsidRDefault="00DC3A88" w:rsidP="00EF3FC1">
            <w:pPr>
              <w:pStyle w:val="TableParagraph"/>
              <w:jc w:val="both"/>
              <w:rPr>
                <w:sz w:val="20"/>
              </w:rPr>
            </w:pPr>
            <w:r>
              <w:rPr>
                <w:sz w:val="20"/>
              </w:rPr>
              <w:t xml:space="preserve"> </w:t>
            </w:r>
            <w:proofErr w:type="spellStart"/>
            <w:r>
              <w:rPr>
                <w:sz w:val="20"/>
              </w:rPr>
              <w:t>Öğr.Gör.</w:t>
            </w:r>
            <w:r w:rsidR="00EF3FC1">
              <w:rPr>
                <w:sz w:val="20"/>
              </w:rPr>
              <w:t>Veliddin</w:t>
            </w:r>
            <w:proofErr w:type="spellEnd"/>
            <w:r w:rsidR="00EF3FC1">
              <w:rPr>
                <w:sz w:val="20"/>
              </w:rPr>
              <w:t xml:space="preserve"> ÇİFTCİ </w:t>
            </w:r>
            <w:r w:rsidRPr="00DC3A88">
              <w:rPr>
                <w:sz w:val="20"/>
              </w:rPr>
              <w:t>&amp;</w:t>
            </w:r>
            <w:r>
              <w:rPr>
                <w:sz w:val="20"/>
              </w:rPr>
              <w:t xml:space="preserve"> </w:t>
            </w:r>
            <w:hyperlink r:id="rId4" w:history="1">
              <w:r w:rsidRPr="007E76E9">
                <w:rPr>
                  <w:rStyle w:val="Kpr"/>
                  <w:sz w:val="20"/>
                </w:rPr>
                <w:t>vciftci@aybu.com.tr</w:t>
              </w:r>
            </w:hyperlink>
            <w:r>
              <w:rPr>
                <w:sz w:val="20"/>
              </w:rPr>
              <w:t xml:space="preserve"> </w:t>
            </w:r>
          </w:p>
        </w:tc>
      </w:tr>
      <w:tr w:rsidR="00EF3FC1" w:rsidRPr="00A07762" w14:paraId="644DE186" w14:textId="77777777" w:rsidTr="0095231C">
        <w:trPr>
          <w:trHeight w:val="734"/>
        </w:trPr>
        <w:tc>
          <w:tcPr>
            <w:tcW w:w="1418" w:type="dxa"/>
            <w:vAlign w:val="center"/>
          </w:tcPr>
          <w:p w14:paraId="24CBC522" w14:textId="27CC6FD9" w:rsidR="00EF3FC1" w:rsidRDefault="00EF3FC1" w:rsidP="00EF3FC1">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9F62B9F" w:rsidR="00EF3FC1" w:rsidRPr="00A07762" w:rsidRDefault="00EF3FC1" w:rsidP="00DC3A88">
            <w:pPr>
              <w:pStyle w:val="TableParagraph"/>
              <w:jc w:val="both"/>
              <w:rPr>
                <w:b/>
                <w:bCs/>
                <w:sz w:val="20"/>
              </w:rPr>
            </w:pPr>
            <w:r w:rsidRPr="00A07762">
              <w:rPr>
                <w:b/>
                <w:bCs/>
                <w:sz w:val="20"/>
              </w:rPr>
              <w:t xml:space="preserve">  </w:t>
            </w:r>
            <w:r w:rsidR="00DC3A88">
              <w:rPr>
                <w:sz w:val="20"/>
              </w:rPr>
              <w:t xml:space="preserve">Cuma, 15.00-17.00 </w:t>
            </w:r>
            <w:r w:rsidR="00DC3A88" w:rsidRPr="00DC3A88">
              <w:rPr>
                <w:sz w:val="20"/>
              </w:rPr>
              <w:t>&amp;</w:t>
            </w:r>
            <w:r w:rsidR="00DC3A88">
              <w:rPr>
                <w:sz w:val="20"/>
              </w:rPr>
              <w:t xml:space="preserve"> Ofis</w:t>
            </w:r>
          </w:p>
        </w:tc>
      </w:tr>
      <w:tr w:rsidR="00EF3FC1" w:rsidRPr="00A07762" w14:paraId="3DE62795" w14:textId="77777777" w:rsidTr="0095231C">
        <w:trPr>
          <w:trHeight w:val="1079"/>
        </w:trPr>
        <w:tc>
          <w:tcPr>
            <w:tcW w:w="1418" w:type="dxa"/>
            <w:vAlign w:val="center"/>
          </w:tcPr>
          <w:p w14:paraId="2F2889E9" w14:textId="77777777" w:rsidR="00EF3FC1" w:rsidRPr="00A07762" w:rsidRDefault="00EF3FC1" w:rsidP="00EF3FC1">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B75E6C8" w:rsidR="00EF3FC1" w:rsidRPr="00A07762" w:rsidRDefault="003B3195" w:rsidP="00A4621E">
            <w:pPr>
              <w:jc w:val="both"/>
              <w:rPr>
                <w:sz w:val="20"/>
              </w:rPr>
            </w:pPr>
            <w:r w:rsidRPr="003B3195">
              <w:rPr>
                <w:rFonts w:ascii="Times New Roman" w:eastAsia="Calibri" w:hAnsi="Times New Roman" w:cs="Times New Roman"/>
                <w:color w:val="000000" w:themeColor="text1"/>
                <w:sz w:val="20"/>
                <w:szCs w:val="20"/>
              </w:rPr>
              <w:t xml:space="preserve">Gıda katkı maddelerinin tanımı ve sınıflandırılması, gıda katkı maddeleri ile ilgili yasal düzenlemeler ve mevcut yönetmelikler, gıda katkı maddelerinin kabul edilme süreci, çeşitli gıda katkı maddeleri ve gıdalarda kullanımı (tatlandırıcılar, </w:t>
            </w:r>
            <w:proofErr w:type="spellStart"/>
            <w:r w:rsidRPr="003B3195">
              <w:rPr>
                <w:rFonts w:ascii="Times New Roman" w:eastAsia="Calibri" w:hAnsi="Times New Roman" w:cs="Times New Roman"/>
                <w:color w:val="000000" w:themeColor="text1"/>
                <w:sz w:val="20"/>
                <w:szCs w:val="20"/>
              </w:rPr>
              <w:t>antimikrobiyaller</w:t>
            </w:r>
            <w:proofErr w:type="spellEnd"/>
            <w:r w:rsidRPr="003B3195">
              <w:rPr>
                <w:rFonts w:ascii="Times New Roman" w:eastAsia="Calibri" w:hAnsi="Times New Roman" w:cs="Times New Roman"/>
                <w:color w:val="000000" w:themeColor="text1"/>
                <w:sz w:val="20"/>
                <w:szCs w:val="20"/>
              </w:rPr>
              <w:t xml:space="preserve">, antioksidanlar, </w:t>
            </w:r>
            <w:proofErr w:type="spellStart"/>
            <w:r w:rsidRPr="003B3195">
              <w:rPr>
                <w:rFonts w:ascii="Times New Roman" w:eastAsia="Calibri" w:hAnsi="Times New Roman" w:cs="Times New Roman"/>
                <w:color w:val="000000" w:themeColor="text1"/>
                <w:sz w:val="20"/>
                <w:szCs w:val="20"/>
              </w:rPr>
              <w:t>emülgatörler</w:t>
            </w:r>
            <w:proofErr w:type="spellEnd"/>
            <w:r w:rsidRPr="003B3195">
              <w:rPr>
                <w:rFonts w:ascii="Times New Roman" w:eastAsia="Calibri" w:hAnsi="Times New Roman" w:cs="Times New Roman"/>
                <w:color w:val="000000" w:themeColor="text1"/>
                <w:sz w:val="20"/>
                <w:szCs w:val="20"/>
              </w:rPr>
              <w:t xml:space="preserve">, stabilizatörler, </w:t>
            </w:r>
            <w:proofErr w:type="spellStart"/>
            <w:r w:rsidRPr="003B3195">
              <w:rPr>
                <w:rFonts w:ascii="Times New Roman" w:eastAsia="Calibri" w:hAnsi="Times New Roman" w:cs="Times New Roman"/>
                <w:color w:val="000000" w:themeColor="text1"/>
                <w:sz w:val="20"/>
                <w:szCs w:val="20"/>
              </w:rPr>
              <w:t>gumlar</w:t>
            </w:r>
            <w:proofErr w:type="spellEnd"/>
            <w:r w:rsidRPr="003B3195">
              <w:rPr>
                <w:rFonts w:ascii="Times New Roman" w:eastAsia="Calibri" w:hAnsi="Times New Roman" w:cs="Times New Roman"/>
                <w:color w:val="000000" w:themeColor="text1"/>
                <w:sz w:val="20"/>
                <w:szCs w:val="20"/>
              </w:rPr>
              <w:t xml:space="preserve">, </w:t>
            </w:r>
            <w:proofErr w:type="spellStart"/>
            <w:proofErr w:type="gramStart"/>
            <w:r w:rsidRPr="003B3195">
              <w:rPr>
                <w:rFonts w:ascii="Times New Roman" w:eastAsia="Calibri" w:hAnsi="Times New Roman" w:cs="Times New Roman"/>
                <w:color w:val="000000" w:themeColor="text1"/>
                <w:sz w:val="20"/>
                <w:szCs w:val="20"/>
              </w:rPr>
              <w:t>renklendiriciler,kelat</w:t>
            </w:r>
            <w:proofErr w:type="spellEnd"/>
            <w:proofErr w:type="gramEnd"/>
            <w:r w:rsidRPr="003B3195">
              <w:rPr>
                <w:rFonts w:ascii="Times New Roman" w:eastAsia="Calibri" w:hAnsi="Times New Roman" w:cs="Times New Roman"/>
                <w:color w:val="000000" w:themeColor="text1"/>
                <w:sz w:val="20"/>
                <w:szCs w:val="20"/>
              </w:rPr>
              <w:t xml:space="preserve"> ajanları, topaklanmayı önleyici ajanlar)</w:t>
            </w:r>
            <w:r w:rsidR="00A74750">
              <w:rPr>
                <w:rFonts w:ascii="Times New Roman" w:eastAsia="Calibri" w:hAnsi="Times New Roman" w:cs="Times New Roman"/>
                <w:color w:val="000000" w:themeColor="text1"/>
                <w:sz w:val="20"/>
                <w:szCs w:val="20"/>
              </w:rPr>
              <w:t xml:space="preserve"> dersin içeriğidir</w:t>
            </w:r>
            <w:r>
              <w:rPr>
                <w:rFonts w:ascii="Times New Roman" w:eastAsia="Calibri" w:hAnsi="Times New Roman" w:cs="Times New Roman"/>
                <w:color w:val="000000" w:themeColor="text1"/>
                <w:sz w:val="20"/>
                <w:szCs w:val="20"/>
              </w:rPr>
              <w:t>.</w:t>
            </w:r>
            <w:r w:rsidRPr="003B3195">
              <w:rPr>
                <w:rFonts w:ascii="Times New Roman" w:eastAsia="Calibri" w:hAnsi="Times New Roman" w:cs="Times New Roman"/>
                <w:sz w:val="20"/>
                <w:szCs w:val="20"/>
              </w:rPr>
              <w:t xml:space="preserve"> </w:t>
            </w:r>
            <w:r w:rsidRPr="003B3195">
              <w:rPr>
                <w:rFonts w:ascii="Times New Roman" w:eastAsia="Calibri" w:hAnsi="Times New Roman" w:cs="Times New Roman"/>
                <w:color w:val="000000" w:themeColor="text1"/>
                <w:sz w:val="20"/>
                <w:szCs w:val="20"/>
              </w:rPr>
              <w:t>Gıda katkı maddeleri, çeşitleri ve bunların ürünlerde kullanımı hakkında bilgiler verilmesi amaçlanmaktadır</w:t>
            </w:r>
          </w:p>
        </w:tc>
      </w:tr>
      <w:tr w:rsidR="00EF3FC1" w:rsidRPr="00A07762" w14:paraId="1B3E82E5" w14:textId="77777777" w:rsidTr="0095231C">
        <w:trPr>
          <w:trHeight w:val="1156"/>
        </w:trPr>
        <w:tc>
          <w:tcPr>
            <w:tcW w:w="1418" w:type="dxa"/>
            <w:vAlign w:val="center"/>
          </w:tcPr>
          <w:p w14:paraId="6935A9CE" w14:textId="35A91A68" w:rsidR="00EF3FC1" w:rsidRPr="00A07762" w:rsidRDefault="00EF3FC1" w:rsidP="00EF3FC1">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EF3FC1" w:rsidRPr="00A07762" w:rsidRDefault="00EF3FC1" w:rsidP="00EF3FC1">
            <w:pPr>
              <w:pStyle w:val="TableParagraph"/>
              <w:spacing w:before="1"/>
              <w:ind w:left="63" w:right="46"/>
              <w:jc w:val="center"/>
              <w:rPr>
                <w:b/>
                <w:sz w:val="20"/>
              </w:rPr>
            </w:pPr>
          </w:p>
        </w:tc>
        <w:tc>
          <w:tcPr>
            <w:tcW w:w="9081" w:type="dxa"/>
            <w:gridSpan w:val="5"/>
            <w:vAlign w:val="center"/>
          </w:tcPr>
          <w:p w14:paraId="6093A56F" w14:textId="671F0E46" w:rsidR="00EF3FC1" w:rsidRPr="007C1881" w:rsidRDefault="003B3195" w:rsidP="003B3195">
            <w:pPr>
              <w:pStyle w:val="TableParagraph"/>
              <w:spacing w:before="1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Altuğ, T.</w:t>
            </w:r>
            <w:r w:rsidR="006C1345" w:rsidRPr="006C1345">
              <w:rPr>
                <w:rFonts w:ascii="Times New Roman" w:eastAsia="Calibri" w:hAnsi="Times New Roman" w:cs="Times New Roman"/>
                <w:color w:val="000000" w:themeColor="text1"/>
                <w:sz w:val="20"/>
                <w:szCs w:val="20"/>
              </w:rPr>
              <w:t xml:space="preserve"> 20</w:t>
            </w:r>
            <w:r>
              <w:rPr>
                <w:rFonts w:ascii="Times New Roman" w:eastAsia="Calibri" w:hAnsi="Times New Roman" w:cs="Times New Roman"/>
                <w:color w:val="000000" w:themeColor="text1"/>
                <w:sz w:val="20"/>
                <w:szCs w:val="20"/>
              </w:rPr>
              <w:t>19</w:t>
            </w:r>
            <w:r w:rsidR="006C1345" w:rsidRPr="006C1345">
              <w:rPr>
                <w:rFonts w:ascii="Times New Roman" w:eastAsia="Calibri" w:hAnsi="Times New Roman" w:cs="Times New Roman"/>
                <w:color w:val="000000" w:themeColor="text1"/>
                <w:sz w:val="20"/>
                <w:szCs w:val="20"/>
              </w:rPr>
              <w:t xml:space="preserve">. </w:t>
            </w:r>
            <w:r w:rsidRPr="003B3195">
              <w:rPr>
                <w:rFonts w:ascii="Times New Roman" w:eastAsia="Calibri" w:hAnsi="Times New Roman" w:cs="Times New Roman"/>
                <w:color w:val="000000" w:themeColor="text1"/>
                <w:sz w:val="20"/>
                <w:szCs w:val="20"/>
              </w:rPr>
              <w:t>Gıda Katkı Maddeleri</w:t>
            </w:r>
            <w:r w:rsidR="006C1345" w:rsidRPr="006C1345">
              <w:rPr>
                <w:rFonts w:ascii="Times New Roman" w:eastAsia="Calibri" w:hAnsi="Times New Roman" w:cs="Times New Roman"/>
                <w:color w:val="000000" w:themeColor="text1"/>
                <w:sz w:val="20"/>
                <w:szCs w:val="20"/>
              </w:rPr>
              <w:t xml:space="preserve">, </w:t>
            </w:r>
            <w:proofErr w:type="spellStart"/>
            <w:r>
              <w:rPr>
                <w:rFonts w:ascii="Times New Roman" w:eastAsia="Calibri" w:hAnsi="Times New Roman" w:cs="Times New Roman"/>
                <w:color w:val="000000" w:themeColor="text1"/>
                <w:sz w:val="20"/>
                <w:szCs w:val="20"/>
              </w:rPr>
              <w:t>Sidas</w:t>
            </w:r>
            <w:proofErr w:type="spellEnd"/>
            <w:r>
              <w:rPr>
                <w:rFonts w:ascii="Times New Roman" w:eastAsia="Calibri" w:hAnsi="Times New Roman" w:cs="Times New Roman"/>
                <w:color w:val="000000" w:themeColor="text1"/>
                <w:sz w:val="20"/>
                <w:szCs w:val="20"/>
              </w:rPr>
              <w:t xml:space="preserve"> Yayıncılık</w:t>
            </w:r>
            <w:r w:rsidR="006C1345" w:rsidRPr="006C1345">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 xml:space="preserve">ISBN </w:t>
            </w:r>
            <w:r w:rsidRPr="003B3195">
              <w:rPr>
                <w:rFonts w:ascii="Times New Roman" w:eastAsia="Calibri" w:hAnsi="Times New Roman" w:cs="Times New Roman"/>
                <w:color w:val="000000" w:themeColor="text1"/>
                <w:sz w:val="20"/>
                <w:szCs w:val="20"/>
              </w:rPr>
              <w:t>9789759740801</w:t>
            </w:r>
            <w:r w:rsidR="006C1345" w:rsidRPr="006C1345">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276</w:t>
            </w:r>
            <w:r w:rsidR="006C1345" w:rsidRPr="006C1345">
              <w:rPr>
                <w:rFonts w:ascii="Times New Roman" w:eastAsia="Calibri" w:hAnsi="Times New Roman" w:cs="Times New Roman"/>
                <w:color w:val="000000" w:themeColor="text1"/>
                <w:sz w:val="20"/>
                <w:szCs w:val="20"/>
              </w:rPr>
              <w:t xml:space="preserve"> s.</w:t>
            </w:r>
          </w:p>
        </w:tc>
      </w:tr>
      <w:tr w:rsidR="00EF3FC1" w:rsidRPr="00A07762" w14:paraId="51BF0839" w14:textId="77777777" w:rsidTr="0095231C">
        <w:trPr>
          <w:trHeight w:val="1050"/>
        </w:trPr>
        <w:tc>
          <w:tcPr>
            <w:tcW w:w="1418" w:type="dxa"/>
            <w:tcBorders>
              <w:top w:val="nil"/>
            </w:tcBorders>
            <w:vAlign w:val="center"/>
          </w:tcPr>
          <w:p w14:paraId="4830506D" w14:textId="232CE4E4" w:rsidR="00EF3FC1" w:rsidRPr="00A07762" w:rsidRDefault="00EF3FC1" w:rsidP="00EF3FC1">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0F25F09" w:rsidR="00EF3FC1" w:rsidRPr="00EA0355" w:rsidRDefault="005051A1" w:rsidP="00EF3FC1">
            <w:pPr>
              <w:pStyle w:val="TableParagraph"/>
              <w:spacing w:before="159"/>
              <w:ind w:left="110"/>
              <w:jc w:val="both"/>
              <w:rPr>
                <w:sz w:val="20"/>
              </w:rPr>
            </w:pPr>
            <w:r w:rsidRPr="005051A1">
              <w:rPr>
                <w:sz w:val="20"/>
              </w:rPr>
              <w:t>Bu derste, öğretim yöntem ve teknikleri olarak 1 ara sınav ve 1 yılsonu sınavı kullanılacaktır.</w:t>
            </w:r>
          </w:p>
        </w:tc>
      </w:tr>
      <w:tr w:rsidR="00EF3FC1" w:rsidRPr="00A07762" w14:paraId="4F15BF87" w14:textId="77777777" w:rsidTr="006C1345">
        <w:trPr>
          <w:trHeight w:val="1037"/>
        </w:trPr>
        <w:tc>
          <w:tcPr>
            <w:tcW w:w="1418" w:type="dxa"/>
            <w:vAlign w:val="center"/>
          </w:tcPr>
          <w:p w14:paraId="2BA94A5B" w14:textId="33A83DD8" w:rsidR="00EF3FC1" w:rsidRPr="00A07762" w:rsidRDefault="00EF3FC1" w:rsidP="00EF3FC1">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EF3FC1" w14:paraId="3E709471" w14:textId="77777777" w:rsidTr="00EC1DD9">
              <w:trPr>
                <w:trHeight w:val="279"/>
              </w:trPr>
              <w:tc>
                <w:tcPr>
                  <w:tcW w:w="1052" w:type="dxa"/>
                </w:tcPr>
                <w:p w14:paraId="4A01AC21" w14:textId="77777777" w:rsidR="00EF3FC1" w:rsidRPr="00F13182" w:rsidRDefault="00EF3FC1" w:rsidP="00EF3FC1">
                  <w:pPr>
                    <w:jc w:val="both"/>
                    <w:rPr>
                      <w:sz w:val="21"/>
                      <w:szCs w:val="21"/>
                    </w:rPr>
                  </w:pPr>
                  <w:r w:rsidRPr="00F13182">
                    <w:rPr>
                      <w:sz w:val="21"/>
                      <w:szCs w:val="21"/>
                    </w:rPr>
                    <w:t>1</w:t>
                  </w:r>
                </w:p>
              </w:tc>
              <w:tc>
                <w:tcPr>
                  <w:tcW w:w="8015" w:type="dxa"/>
                </w:tcPr>
                <w:p w14:paraId="3D353CF7" w14:textId="687BCFFD" w:rsidR="00EF3FC1" w:rsidRPr="007F7923" w:rsidRDefault="003B3195" w:rsidP="003B3195">
                  <w:pPr>
                    <w:jc w:val="both"/>
                    <w:rPr>
                      <w:rFonts w:ascii="Times New Roman" w:eastAsia="Calibri" w:hAnsi="Times New Roman" w:cs="Times New Roman"/>
                      <w:color w:val="000000" w:themeColor="text1"/>
                      <w:sz w:val="20"/>
                      <w:szCs w:val="20"/>
                    </w:rPr>
                  </w:pPr>
                  <w:r w:rsidRPr="003B3195">
                    <w:rPr>
                      <w:rFonts w:ascii="Times New Roman" w:eastAsia="Calibri" w:hAnsi="Times New Roman" w:cs="Times New Roman"/>
                      <w:color w:val="000000" w:themeColor="text1"/>
                      <w:sz w:val="20"/>
                      <w:szCs w:val="20"/>
                    </w:rPr>
                    <w:t xml:space="preserve">Gıda </w:t>
                  </w:r>
                  <w:r>
                    <w:rPr>
                      <w:rFonts w:ascii="Times New Roman" w:eastAsia="Calibri" w:hAnsi="Times New Roman" w:cs="Times New Roman"/>
                      <w:color w:val="000000" w:themeColor="text1"/>
                      <w:sz w:val="20"/>
                      <w:szCs w:val="20"/>
                    </w:rPr>
                    <w:t>katkı maddelerini sınıflandırır,</w:t>
                  </w:r>
                  <w:r w:rsidRPr="003B3195">
                    <w:rPr>
                      <w:rFonts w:ascii="Times New Roman" w:eastAsia="Calibri" w:hAnsi="Times New Roman" w:cs="Times New Roman"/>
                      <w:color w:val="000000" w:themeColor="text1"/>
                      <w:sz w:val="20"/>
                      <w:szCs w:val="20"/>
                    </w:rPr>
                    <w:t xml:space="preserve"> Gıda katkı </w:t>
                  </w:r>
                  <w:r>
                    <w:rPr>
                      <w:rFonts w:ascii="Times New Roman" w:eastAsia="Calibri" w:hAnsi="Times New Roman" w:cs="Times New Roman"/>
                      <w:color w:val="000000" w:themeColor="text1"/>
                      <w:sz w:val="20"/>
                      <w:szCs w:val="20"/>
                    </w:rPr>
                    <w:t>maddelerinin işlevlerini bilir.</w:t>
                  </w:r>
                </w:p>
              </w:tc>
            </w:tr>
            <w:tr w:rsidR="00EF3FC1" w14:paraId="0C20425A" w14:textId="77777777" w:rsidTr="00EC1DD9">
              <w:trPr>
                <w:trHeight w:val="267"/>
              </w:trPr>
              <w:tc>
                <w:tcPr>
                  <w:tcW w:w="1052" w:type="dxa"/>
                </w:tcPr>
                <w:p w14:paraId="7FFB7C2D" w14:textId="77777777" w:rsidR="00EF3FC1" w:rsidRPr="00F13182" w:rsidRDefault="00EF3FC1" w:rsidP="00EF3FC1">
                  <w:pPr>
                    <w:jc w:val="both"/>
                    <w:rPr>
                      <w:sz w:val="21"/>
                      <w:szCs w:val="21"/>
                    </w:rPr>
                  </w:pPr>
                  <w:r w:rsidRPr="00F13182">
                    <w:rPr>
                      <w:sz w:val="21"/>
                      <w:szCs w:val="21"/>
                    </w:rPr>
                    <w:t>2</w:t>
                  </w:r>
                </w:p>
              </w:tc>
              <w:tc>
                <w:tcPr>
                  <w:tcW w:w="8015" w:type="dxa"/>
                </w:tcPr>
                <w:p w14:paraId="6DD7D556" w14:textId="4F0BFE29" w:rsidR="00EF3FC1" w:rsidRPr="007F7923" w:rsidRDefault="003B3195" w:rsidP="00EF3FC1">
                  <w:pPr>
                    <w:jc w:val="both"/>
                    <w:rPr>
                      <w:rFonts w:ascii="Times New Roman" w:eastAsia="Calibri" w:hAnsi="Times New Roman" w:cs="Times New Roman"/>
                      <w:color w:val="000000" w:themeColor="text1"/>
                      <w:sz w:val="20"/>
                      <w:szCs w:val="20"/>
                    </w:rPr>
                  </w:pPr>
                  <w:r w:rsidRPr="003B3195">
                    <w:rPr>
                      <w:rFonts w:ascii="Times New Roman" w:eastAsia="Calibri" w:hAnsi="Times New Roman" w:cs="Times New Roman"/>
                      <w:color w:val="000000" w:themeColor="text1"/>
                      <w:sz w:val="20"/>
                      <w:szCs w:val="20"/>
                    </w:rPr>
                    <w:t>Gıda katkı maddelerinin nerelerde kullanılacağını açıklar</w:t>
                  </w:r>
                  <w:r>
                    <w:rPr>
                      <w:rFonts w:ascii="Times New Roman" w:eastAsia="Calibri" w:hAnsi="Times New Roman" w:cs="Times New Roman"/>
                      <w:color w:val="000000" w:themeColor="text1"/>
                      <w:sz w:val="20"/>
                      <w:szCs w:val="20"/>
                    </w:rPr>
                    <w:t>,</w:t>
                  </w:r>
                  <w:r w:rsidRPr="003B3195">
                    <w:rPr>
                      <w:rFonts w:ascii="Times New Roman" w:eastAsia="Calibri" w:hAnsi="Times New Roman" w:cs="Times New Roman"/>
                      <w:color w:val="000000" w:themeColor="text1"/>
                      <w:sz w:val="20"/>
                      <w:szCs w:val="20"/>
                    </w:rPr>
                    <w:t xml:space="preserve"> Gıda katkı maddelerini ürün işleme yönünden değerlendirir.</w:t>
                  </w:r>
                </w:p>
              </w:tc>
            </w:tr>
          </w:tbl>
          <w:p w14:paraId="0BD6EB83" w14:textId="28FB4137" w:rsidR="00EF3FC1" w:rsidRPr="00EA0355" w:rsidRDefault="00EF3FC1" w:rsidP="00EF3FC1">
            <w:pPr>
              <w:pStyle w:val="TableParagraph"/>
              <w:spacing w:before="91" w:line="240" w:lineRule="atLeast"/>
              <w:ind w:right="176"/>
              <w:jc w:val="both"/>
              <w:rPr>
                <w:sz w:val="20"/>
              </w:rPr>
            </w:pPr>
          </w:p>
        </w:tc>
      </w:tr>
      <w:tr w:rsidR="00EF3FC1" w:rsidRPr="00A07762" w14:paraId="053FDF09" w14:textId="77777777" w:rsidTr="00EC1DD9">
        <w:trPr>
          <w:trHeight w:val="3050"/>
        </w:trPr>
        <w:tc>
          <w:tcPr>
            <w:tcW w:w="1418" w:type="dxa"/>
            <w:vAlign w:val="center"/>
          </w:tcPr>
          <w:p w14:paraId="10618E10" w14:textId="77777777" w:rsidR="00EF3FC1" w:rsidRPr="00A07762" w:rsidRDefault="00EF3FC1" w:rsidP="00EF3FC1">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EF3FC1" w:rsidRPr="006F7080" w:rsidRDefault="00EF3FC1" w:rsidP="00EF3FC1">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EF3FC1" w14:paraId="3A073A0B" w14:textId="77777777" w:rsidTr="00EC1DD9">
              <w:trPr>
                <w:trHeight w:val="288"/>
              </w:trPr>
              <w:tc>
                <w:tcPr>
                  <w:tcW w:w="1054" w:type="dxa"/>
                </w:tcPr>
                <w:p w14:paraId="55034C85" w14:textId="7AA43190" w:rsidR="00EF3FC1" w:rsidRDefault="007F7923" w:rsidP="00EF3FC1">
                  <w:pPr>
                    <w:jc w:val="both"/>
                  </w:pPr>
                  <w:r>
                    <w:t>PÇ 1</w:t>
                  </w:r>
                </w:p>
              </w:tc>
              <w:tc>
                <w:tcPr>
                  <w:tcW w:w="8023" w:type="dxa"/>
                </w:tcPr>
                <w:p w14:paraId="7A9B7C94" w14:textId="5457FB7C" w:rsidR="00EF3FC1" w:rsidRPr="005051A1" w:rsidRDefault="007F7923" w:rsidP="00EF3FC1">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Gıda maddelerini ve bileşenlerini tanımak ve sağlık açısından önemini bilmek</w:t>
                  </w:r>
                </w:p>
              </w:tc>
            </w:tr>
            <w:tr w:rsidR="007F7923" w14:paraId="084F6DA6" w14:textId="77777777" w:rsidTr="00EC1DD9">
              <w:trPr>
                <w:trHeight w:val="276"/>
              </w:trPr>
              <w:tc>
                <w:tcPr>
                  <w:tcW w:w="1054" w:type="dxa"/>
                </w:tcPr>
                <w:p w14:paraId="424A90A3" w14:textId="4B7417A1" w:rsidR="007F7923" w:rsidRDefault="007F7923" w:rsidP="007F7923">
                  <w:pPr>
                    <w:jc w:val="both"/>
                  </w:pPr>
                  <w:r>
                    <w:t>PÇ 2</w:t>
                  </w:r>
                </w:p>
              </w:tc>
              <w:tc>
                <w:tcPr>
                  <w:tcW w:w="8023" w:type="dxa"/>
                </w:tcPr>
                <w:p w14:paraId="419B927C" w14:textId="144DA840"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Gıda ile ilgili her türlü zincirde fiziksel, kimyasal ve mikrobiyolojik tehlikeleri ve korunma tedbirlerini bilmek ve uygulamak</w:t>
                  </w:r>
                </w:p>
              </w:tc>
            </w:tr>
            <w:tr w:rsidR="007F7923" w14:paraId="6E8DF19E" w14:textId="77777777" w:rsidTr="00EC1DD9">
              <w:trPr>
                <w:trHeight w:val="288"/>
              </w:trPr>
              <w:tc>
                <w:tcPr>
                  <w:tcW w:w="1054" w:type="dxa"/>
                </w:tcPr>
                <w:p w14:paraId="6A2E4189" w14:textId="7E74A43A" w:rsidR="007F7923" w:rsidRDefault="005051A1" w:rsidP="007F7923">
                  <w:pPr>
                    <w:jc w:val="both"/>
                  </w:pPr>
                  <w:r>
                    <w:t>PÇ 3</w:t>
                  </w:r>
                </w:p>
              </w:tc>
              <w:tc>
                <w:tcPr>
                  <w:tcW w:w="8023" w:type="dxa"/>
                </w:tcPr>
                <w:p w14:paraId="0B950282" w14:textId="78E8F685" w:rsidR="007F7923" w:rsidRPr="005051A1" w:rsidRDefault="005051A1" w:rsidP="007F7923">
                  <w:pPr>
                    <w:jc w:val="both"/>
                    <w:rPr>
                      <w:rFonts w:ascii="Times New Roman" w:eastAsia="Calibri" w:hAnsi="Times New Roman" w:cs="Times New Roman"/>
                      <w:color w:val="000000" w:themeColor="text1"/>
                      <w:sz w:val="20"/>
                      <w:szCs w:val="20"/>
                    </w:rPr>
                  </w:pPr>
                  <w:r w:rsidRPr="00A11373">
                    <w:rPr>
                      <w:rFonts w:ascii="Times New Roman" w:eastAsia="Calibri" w:hAnsi="Times New Roman" w:cs="Times New Roman"/>
                      <w:color w:val="000000" w:themeColor="text1"/>
                      <w:sz w:val="20"/>
                      <w:szCs w:val="20"/>
                    </w:rPr>
                    <w:t>Gıda üretim aşamalarını bilmek ve çıkabilecek sorunlarla baş edebilmek</w:t>
                  </w:r>
                </w:p>
              </w:tc>
            </w:tr>
            <w:tr w:rsidR="007F7923" w14:paraId="21978F1E" w14:textId="77777777" w:rsidTr="00EC1DD9">
              <w:trPr>
                <w:trHeight w:val="276"/>
              </w:trPr>
              <w:tc>
                <w:tcPr>
                  <w:tcW w:w="1054" w:type="dxa"/>
                </w:tcPr>
                <w:p w14:paraId="567B23AC" w14:textId="0CF18221" w:rsidR="007F7923" w:rsidRDefault="005051A1" w:rsidP="007C1881">
                  <w:pPr>
                    <w:jc w:val="both"/>
                  </w:pPr>
                  <w:r>
                    <w:t xml:space="preserve">PÇ </w:t>
                  </w:r>
                  <w:r w:rsidR="007C1881">
                    <w:t>6</w:t>
                  </w:r>
                </w:p>
              </w:tc>
              <w:tc>
                <w:tcPr>
                  <w:tcW w:w="8023" w:type="dxa"/>
                </w:tcPr>
                <w:p w14:paraId="4D145F44" w14:textId="132A0461" w:rsidR="007F7923" w:rsidRPr="005051A1" w:rsidRDefault="007C1881" w:rsidP="007F7923">
                  <w:pPr>
                    <w:jc w:val="both"/>
                    <w:rPr>
                      <w:rFonts w:ascii="Times New Roman" w:eastAsia="Calibri" w:hAnsi="Times New Roman" w:cs="Times New Roman"/>
                      <w:color w:val="000000" w:themeColor="text1"/>
                      <w:sz w:val="20"/>
                      <w:szCs w:val="20"/>
                    </w:rPr>
                  </w:pPr>
                  <w:r w:rsidRPr="007C1881">
                    <w:rPr>
                      <w:rFonts w:ascii="Times New Roman" w:eastAsia="Calibri" w:hAnsi="Times New Roman" w:cs="Times New Roman"/>
                      <w:color w:val="000000" w:themeColor="text1"/>
                      <w:sz w:val="20"/>
                      <w:szCs w:val="20"/>
                    </w:rPr>
                    <w:t>Yönetmelik ve mevzuatlara ulaşma, okuma ve yorumlama yeteneğinde olmak</w:t>
                  </w:r>
                </w:p>
              </w:tc>
            </w:tr>
            <w:tr w:rsidR="007F7923" w14:paraId="578B2B92" w14:textId="77777777" w:rsidTr="00EC1DD9">
              <w:trPr>
                <w:trHeight w:val="288"/>
              </w:trPr>
              <w:tc>
                <w:tcPr>
                  <w:tcW w:w="1054" w:type="dxa"/>
                </w:tcPr>
                <w:p w14:paraId="4E5A3C74" w14:textId="271493AC" w:rsidR="007F7923" w:rsidRDefault="007F7923" w:rsidP="007F7923">
                  <w:pPr>
                    <w:jc w:val="both"/>
                  </w:pPr>
                  <w:r w:rsidRPr="00364412">
                    <w:t>PÇ 1</w:t>
                  </w:r>
                  <w:r>
                    <w:t>0</w:t>
                  </w:r>
                </w:p>
              </w:tc>
              <w:tc>
                <w:tcPr>
                  <w:tcW w:w="8023" w:type="dxa"/>
                </w:tcPr>
                <w:p w14:paraId="76CDFDB6" w14:textId="4E06A8A7"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 xml:space="preserve">Gıda Teknolojisi alanında edindiği bilgi ve beceriler düzeyindeki düşüncelerini ve önerilerini ilgililere yazılı ve sözlü olarak aktarabilme </w:t>
                  </w:r>
                </w:p>
              </w:tc>
            </w:tr>
            <w:tr w:rsidR="007F7923" w14:paraId="1FC64131" w14:textId="77777777" w:rsidTr="00EC1DD9">
              <w:trPr>
                <w:trHeight w:val="288"/>
              </w:trPr>
              <w:tc>
                <w:tcPr>
                  <w:tcW w:w="1054" w:type="dxa"/>
                </w:tcPr>
                <w:p w14:paraId="0425991D" w14:textId="5B7203E0" w:rsidR="007F7923" w:rsidRDefault="007F7923" w:rsidP="007F7923">
                  <w:pPr>
                    <w:jc w:val="both"/>
                  </w:pPr>
                  <w:r w:rsidRPr="00364412">
                    <w:t>PÇ 1</w:t>
                  </w:r>
                  <w:r>
                    <w:t>1</w:t>
                  </w:r>
                </w:p>
              </w:tc>
              <w:tc>
                <w:tcPr>
                  <w:tcW w:w="8023" w:type="dxa"/>
                </w:tcPr>
                <w:p w14:paraId="316F8ECE" w14:textId="61E836CF"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r w:rsidR="007F7923" w14:paraId="7348118E" w14:textId="77777777" w:rsidTr="00EC1DD9">
              <w:trPr>
                <w:trHeight w:val="288"/>
              </w:trPr>
              <w:tc>
                <w:tcPr>
                  <w:tcW w:w="1054" w:type="dxa"/>
                </w:tcPr>
                <w:p w14:paraId="67F7A39D" w14:textId="400B92C6" w:rsidR="007F7923" w:rsidRDefault="007F7923" w:rsidP="007F7923">
                  <w:pPr>
                    <w:jc w:val="both"/>
                  </w:pPr>
                  <w:r w:rsidRPr="00364412">
                    <w:t>PÇ 1</w:t>
                  </w:r>
                  <w:r>
                    <w:t>2</w:t>
                  </w:r>
                </w:p>
              </w:tc>
              <w:tc>
                <w:tcPr>
                  <w:tcW w:w="8023" w:type="dxa"/>
                </w:tcPr>
                <w:p w14:paraId="224CB1A7" w14:textId="0CCDAF7F"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Kalite, gıda güvenliği, çevre bilinci, iş sağlığı ve güvenliği konularında yeterli bilince sahip olma</w:t>
                  </w:r>
                </w:p>
              </w:tc>
            </w:tr>
            <w:tr w:rsidR="00B96D26" w14:paraId="001214CB" w14:textId="77777777" w:rsidTr="00EC1DD9">
              <w:trPr>
                <w:trHeight w:val="288"/>
              </w:trPr>
              <w:tc>
                <w:tcPr>
                  <w:tcW w:w="1054" w:type="dxa"/>
                </w:tcPr>
                <w:p w14:paraId="0AF9723C" w14:textId="215E8670" w:rsidR="00B96D26" w:rsidRPr="00364412" w:rsidRDefault="00B96D26" w:rsidP="007F7923">
                  <w:pPr>
                    <w:jc w:val="both"/>
                  </w:pPr>
                  <w:r>
                    <w:t>PÇ 14</w:t>
                  </w:r>
                </w:p>
              </w:tc>
              <w:tc>
                <w:tcPr>
                  <w:tcW w:w="8023" w:type="dxa"/>
                </w:tcPr>
                <w:p w14:paraId="1EA020AB" w14:textId="65CAB2F2" w:rsidR="00B96D26" w:rsidRPr="005051A1" w:rsidRDefault="00B96D26" w:rsidP="007F7923">
                  <w:pPr>
                    <w:jc w:val="both"/>
                    <w:rPr>
                      <w:rFonts w:ascii="Times New Roman" w:eastAsia="Calibri" w:hAnsi="Times New Roman" w:cs="Times New Roman"/>
                      <w:color w:val="000000" w:themeColor="text1"/>
                      <w:sz w:val="20"/>
                      <w:szCs w:val="20"/>
                    </w:rPr>
                  </w:pPr>
                  <w:r w:rsidRPr="00B96D26">
                    <w:rPr>
                      <w:rFonts w:ascii="Times New Roman" w:eastAsia="Calibri" w:hAnsi="Times New Roman" w:cs="Times New Roman"/>
                      <w:color w:val="000000" w:themeColor="text1"/>
                      <w:sz w:val="20"/>
                      <w:szCs w:val="20"/>
                    </w:rPr>
                    <w:t>Gıda Teknolojisi alanında kendi öğrenme gereksinimini belirleyebilmek, değişime ve yeniliğe karşı açık olmak, araştırma yapabilmek ve edindiği bilgileri uygulayabilmek</w:t>
                  </w:r>
                </w:p>
              </w:tc>
            </w:tr>
          </w:tbl>
          <w:p w14:paraId="04E5F6F6" w14:textId="25BF1690" w:rsidR="00EF3FC1" w:rsidRPr="00A07762" w:rsidRDefault="00EF3FC1" w:rsidP="00EF3FC1">
            <w:pPr>
              <w:pStyle w:val="TableParagraph"/>
              <w:jc w:val="both"/>
              <w:rPr>
                <w:b/>
                <w:bCs/>
                <w:sz w:val="20"/>
              </w:rPr>
            </w:pPr>
          </w:p>
        </w:tc>
      </w:tr>
      <w:tr w:rsidR="00EF3FC1" w:rsidRPr="00A07762" w14:paraId="330DB22F" w14:textId="77777777" w:rsidTr="0095231C">
        <w:trPr>
          <w:trHeight w:val="1190"/>
        </w:trPr>
        <w:tc>
          <w:tcPr>
            <w:tcW w:w="1418" w:type="dxa"/>
            <w:vAlign w:val="center"/>
          </w:tcPr>
          <w:p w14:paraId="7E5C216D" w14:textId="77777777" w:rsidR="00EF3FC1" w:rsidRPr="00A07762" w:rsidRDefault="00EF3FC1" w:rsidP="00EF3FC1">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7F634B1A" w:rsidR="00EF3FC1" w:rsidRPr="00A07762" w:rsidRDefault="009C3082" w:rsidP="009C3082">
            <w:pPr>
              <w:rPr>
                <w:sz w:val="20"/>
              </w:rPr>
            </w:pPr>
            <w:r w:rsidRPr="007125B0">
              <w:rPr>
                <w:rFonts w:ascii="Times New Roman" w:eastAsia="Calibri" w:hAnsi="Times New Roman" w:cs="Times New Roman"/>
                <w:color w:val="000000" w:themeColor="text1"/>
                <w:sz w:val="20"/>
                <w:szCs w:val="20"/>
              </w:rPr>
              <w:t>Kurutma tekniklerini mesleğine uygular</w:t>
            </w:r>
            <w:r>
              <w:rPr>
                <w:rFonts w:ascii="Times New Roman" w:eastAsia="Calibri" w:hAnsi="Times New Roman" w:cs="Times New Roman"/>
                <w:color w:val="000000" w:themeColor="text1"/>
                <w:sz w:val="20"/>
                <w:szCs w:val="20"/>
              </w:rPr>
              <w:t>,</w:t>
            </w:r>
            <w:r w:rsidRPr="007125B0">
              <w:rPr>
                <w:rFonts w:ascii="Times New Roman" w:eastAsia="Calibri" w:hAnsi="Times New Roman" w:cs="Times New Roman"/>
                <w:color w:val="000000" w:themeColor="text1"/>
                <w:sz w:val="20"/>
                <w:szCs w:val="20"/>
              </w:rPr>
              <w:t xml:space="preserve"> Isısal tekniklerini mesleğine uygular, Depolama tekniklerini mesleğine uygular, Gıdaların korunma</w:t>
            </w:r>
            <w:r>
              <w:rPr>
                <w:rFonts w:ascii="Times New Roman" w:eastAsia="Calibri" w:hAnsi="Times New Roman" w:cs="Times New Roman"/>
                <w:color w:val="000000" w:themeColor="text1"/>
                <w:sz w:val="20"/>
                <w:szCs w:val="20"/>
              </w:rPr>
              <w:t xml:space="preserve"> tekniklerini mesleğine uygular,</w:t>
            </w:r>
            <w:r w:rsidRPr="007125B0">
              <w:rPr>
                <w:rFonts w:ascii="Times New Roman" w:eastAsia="Calibri" w:hAnsi="Times New Roman" w:cs="Times New Roman"/>
                <w:color w:val="000000" w:themeColor="text1"/>
                <w:sz w:val="20"/>
                <w:szCs w:val="20"/>
              </w:rPr>
              <w:t xml:space="preserve"> Temizleme, sınıflandırma tekniklerini mesleğine uygular</w:t>
            </w:r>
            <w:r>
              <w:rPr>
                <w:rFonts w:ascii="Times New Roman" w:eastAsia="Calibri" w:hAnsi="Times New Roman" w:cs="Times New Roman"/>
                <w:color w:val="000000" w:themeColor="text1"/>
                <w:sz w:val="20"/>
                <w:szCs w:val="20"/>
              </w:rPr>
              <w:t xml:space="preserve">, </w:t>
            </w:r>
            <w:proofErr w:type="spellStart"/>
            <w:r w:rsidRPr="007125B0">
              <w:rPr>
                <w:rFonts w:ascii="Times New Roman" w:eastAsia="Calibri" w:hAnsi="Times New Roman" w:cs="Times New Roman"/>
                <w:color w:val="000000" w:themeColor="text1"/>
                <w:sz w:val="20"/>
                <w:szCs w:val="20"/>
              </w:rPr>
              <w:t>Santrifüjleme</w:t>
            </w:r>
            <w:proofErr w:type="spellEnd"/>
            <w:r w:rsidRPr="007125B0">
              <w:rPr>
                <w:rFonts w:ascii="Times New Roman" w:eastAsia="Calibri" w:hAnsi="Times New Roman" w:cs="Times New Roman"/>
                <w:color w:val="000000" w:themeColor="text1"/>
                <w:sz w:val="20"/>
                <w:szCs w:val="20"/>
              </w:rPr>
              <w:t>,</w:t>
            </w:r>
            <w:r>
              <w:rPr>
                <w:rFonts w:ascii="Times New Roman" w:eastAsia="Calibri" w:hAnsi="Times New Roman" w:cs="Times New Roman"/>
                <w:color w:val="000000" w:themeColor="text1"/>
                <w:sz w:val="20"/>
                <w:szCs w:val="20"/>
              </w:rPr>
              <w:t xml:space="preserve"> </w:t>
            </w:r>
            <w:proofErr w:type="spellStart"/>
            <w:r w:rsidRPr="007125B0">
              <w:rPr>
                <w:rFonts w:ascii="Times New Roman" w:eastAsia="Calibri" w:hAnsi="Times New Roman" w:cs="Times New Roman"/>
                <w:color w:val="000000" w:themeColor="text1"/>
                <w:sz w:val="20"/>
                <w:szCs w:val="20"/>
              </w:rPr>
              <w:t>filtrasyon</w:t>
            </w:r>
            <w:proofErr w:type="spellEnd"/>
            <w:r w:rsidRPr="007125B0">
              <w:rPr>
                <w:rFonts w:ascii="Times New Roman" w:eastAsia="Calibri" w:hAnsi="Times New Roman" w:cs="Times New Roman"/>
                <w:color w:val="000000" w:themeColor="text1"/>
                <w:sz w:val="20"/>
                <w:szCs w:val="20"/>
              </w:rPr>
              <w:t>,</w:t>
            </w:r>
            <w:r>
              <w:rPr>
                <w:rFonts w:ascii="Times New Roman" w:eastAsia="Calibri" w:hAnsi="Times New Roman" w:cs="Times New Roman"/>
                <w:color w:val="000000" w:themeColor="text1"/>
                <w:sz w:val="20"/>
                <w:szCs w:val="20"/>
              </w:rPr>
              <w:t xml:space="preserve"> </w:t>
            </w:r>
            <w:proofErr w:type="gramStart"/>
            <w:r w:rsidRPr="007125B0">
              <w:rPr>
                <w:rFonts w:ascii="Times New Roman" w:eastAsia="Calibri" w:hAnsi="Times New Roman" w:cs="Times New Roman"/>
                <w:color w:val="000000" w:themeColor="text1"/>
                <w:sz w:val="20"/>
                <w:szCs w:val="20"/>
              </w:rPr>
              <w:t>presleme</w:t>
            </w:r>
            <w:proofErr w:type="gramEnd"/>
            <w:r w:rsidRPr="007125B0">
              <w:rPr>
                <w:rFonts w:ascii="Times New Roman" w:eastAsia="Calibri" w:hAnsi="Times New Roman" w:cs="Times New Roman"/>
                <w:color w:val="000000" w:themeColor="text1"/>
                <w:sz w:val="20"/>
                <w:szCs w:val="20"/>
              </w:rPr>
              <w:t xml:space="preserve"> tekniklerini mesleğine uygular</w:t>
            </w:r>
          </w:p>
        </w:tc>
      </w:tr>
      <w:tr w:rsidR="00EF3FC1" w:rsidRPr="00A07762" w14:paraId="599EB8D2" w14:textId="77777777" w:rsidTr="0095231C">
        <w:trPr>
          <w:trHeight w:val="2567"/>
        </w:trPr>
        <w:tc>
          <w:tcPr>
            <w:tcW w:w="1418" w:type="dxa"/>
            <w:vAlign w:val="center"/>
          </w:tcPr>
          <w:p w14:paraId="494CD2ED" w14:textId="77777777" w:rsidR="00EF3FC1" w:rsidRPr="00A07762" w:rsidRDefault="00EF3FC1" w:rsidP="00EF3FC1">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EF3FC1" w14:paraId="5531A340" w14:textId="77777777" w:rsidTr="0043309A">
              <w:trPr>
                <w:trHeight w:val="280"/>
              </w:trPr>
              <w:tc>
                <w:tcPr>
                  <w:tcW w:w="1054" w:type="dxa"/>
                </w:tcPr>
                <w:p w14:paraId="2A178DC2" w14:textId="04BE70F1" w:rsidR="00EF3FC1" w:rsidRDefault="00EF3FC1" w:rsidP="00EF3FC1">
                  <w:pPr>
                    <w:jc w:val="both"/>
                  </w:pPr>
                  <w:r w:rsidRPr="00AF29FC">
                    <w:rPr>
                      <w:sz w:val="20"/>
                      <w:szCs w:val="20"/>
                    </w:rPr>
                    <w:t>1. Hafta</w:t>
                  </w:r>
                </w:p>
              </w:tc>
              <w:tc>
                <w:tcPr>
                  <w:tcW w:w="8015" w:type="dxa"/>
                </w:tcPr>
                <w:p w14:paraId="64A626F6" w14:textId="717AB268" w:rsidR="00EF3FC1" w:rsidRDefault="006D3556" w:rsidP="006D3556">
                  <w:pPr>
                    <w:jc w:val="both"/>
                  </w:pPr>
                  <w:r>
                    <w:rPr>
                      <w:rFonts w:ascii="Times New Roman" w:eastAsia="Calibri" w:hAnsi="Times New Roman" w:cs="Times New Roman"/>
                      <w:color w:val="000000" w:themeColor="text1"/>
                      <w:sz w:val="20"/>
                      <w:szCs w:val="20"/>
                    </w:rPr>
                    <w:t xml:space="preserve">Giriş </w:t>
                  </w:r>
                  <w:r w:rsidRPr="00DC3A88">
                    <w:rPr>
                      <w:sz w:val="20"/>
                    </w:rPr>
                    <w:t>&amp;</w:t>
                  </w:r>
                  <w:r>
                    <w:rPr>
                      <w:rFonts w:ascii="Times New Roman" w:eastAsia="Calibri" w:hAnsi="Times New Roman" w:cs="Times New Roman"/>
                      <w:color w:val="000000" w:themeColor="text1"/>
                      <w:sz w:val="20"/>
                      <w:szCs w:val="20"/>
                    </w:rPr>
                    <w:t xml:space="preserve"> Dersin tanıtımı</w:t>
                  </w:r>
                </w:p>
              </w:tc>
            </w:tr>
            <w:tr w:rsidR="009C3082" w14:paraId="216EDEF2" w14:textId="77777777" w:rsidTr="0043309A">
              <w:trPr>
                <w:trHeight w:val="269"/>
              </w:trPr>
              <w:tc>
                <w:tcPr>
                  <w:tcW w:w="1054" w:type="dxa"/>
                </w:tcPr>
                <w:p w14:paraId="6C50C010" w14:textId="131245C5" w:rsidR="009C3082" w:rsidRDefault="009C3082" w:rsidP="009C3082">
                  <w:pPr>
                    <w:jc w:val="both"/>
                  </w:pPr>
                  <w:r w:rsidRPr="00AF29FC">
                    <w:rPr>
                      <w:sz w:val="20"/>
                      <w:szCs w:val="20"/>
                    </w:rPr>
                    <w:t>2. Hafta</w:t>
                  </w:r>
                </w:p>
              </w:tc>
              <w:tc>
                <w:tcPr>
                  <w:tcW w:w="8015" w:type="dxa"/>
                </w:tcPr>
                <w:p w14:paraId="70E522A4" w14:textId="5FEAF9BF" w:rsidR="009C3082" w:rsidRPr="009C5CED" w:rsidRDefault="003B3195" w:rsidP="009C3082">
                  <w:pPr>
                    <w:jc w:val="both"/>
                    <w:rPr>
                      <w:rFonts w:ascii="Times New Roman" w:eastAsia="Calibri" w:hAnsi="Times New Roman" w:cs="Times New Roman"/>
                      <w:color w:val="000000" w:themeColor="text1"/>
                      <w:sz w:val="20"/>
                      <w:szCs w:val="20"/>
                    </w:rPr>
                  </w:pPr>
                  <w:r w:rsidRPr="003B3195">
                    <w:rPr>
                      <w:rFonts w:ascii="Times New Roman" w:eastAsia="Calibri" w:hAnsi="Times New Roman" w:cs="Times New Roman"/>
                      <w:color w:val="000000" w:themeColor="text1"/>
                      <w:sz w:val="20"/>
                      <w:szCs w:val="20"/>
                    </w:rPr>
                    <w:t>Katkı maddelerinin tanımı ve kullanım amaçları</w:t>
                  </w:r>
                </w:p>
              </w:tc>
            </w:tr>
            <w:tr w:rsidR="009C3082" w14:paraId="6434823F" w14:textId="77777777" w:rsidTr="0043309A">
              <w:trPr>
                <w:trHeight w:val="280"/>
              </w:trPr>
              <w:tc>
                <w:tcPr>
                  <w:tcW w:w="1054" w:type="dxa"/>
                </w:tcPr>
                <w:p w14:paraId="356BBD03" w14:textId="3F0B447F" w:rsidR="009C3082" w:rsidRDefault="009C3082" w:rsidP="009C3082">
                  <w:pPr>
                    <w:jc w:val="both"/>
                  </w:pPr>
                  <w:r>
                    <w:rPr>
                      <w:sz w:val="20"/>
                      <w:szCs w:val="20"/>
                    </w:rPr>
                    <w:t>3. Hafta</w:t>
                  </w:r>
                </w:p>
              </w:tc>
              <w:tc>
                <w:tcPr>
                  <w:tcW w:w="8015" w:type="dxa"/>
                </w:tcPr>
                <w:p w14:paraId="013EE06E" w14:textId="33E6CD8F" w:rsidR="009C3082" w:rsidRPr="009C3082" w:rsidRDefault="00E02844" w:rsidP="009C3082">
                  <w:pPr>
                    <w:jc w:val="both"/>
                    <w:rPr>
                      <w:rFonts w:ascii="Times New Roman" w:eastAsia="Calibri" w:hAnsi="Times New Roman" w:cs="Times New Roman"/>
                      <w:color w:val="000000" w:themeColor="text1"/>
                      <w:sz w:val="20"/>
                      <w:szCs w:val="20"/>
                    </w:rPr>
                  </w:pPr>
                  <w:r w:rsidRPr="00E02844">
                    <w:rPr>
                      <w:rFonts w:ascii="Times New Roman" w:eastAsia="Calibri" w:hAnsi="Times New Roman" w:cs="Times New Roman"/>
                      <w:color w:val="000000" w:themeColor="text1"/>
                      <w:sz w:val="20"/>
                      <w:szCs w:val="20"/>
                    </w:rPr>
                    <w:t>Katkı maddelerinin sınıflandırılması</w:t>
                  </w:r>
                </w:p>
              </w:tc>
            </w:tr>
            <w:tr w:rsidR="009C3082" w14:paraId="11D43151" w14:textId="77777777" w:rsidTr="0043309A">
              <w:trPr>
                <w:trHeight w:val="269"/>
              </w:trPr>
              <w:tc>
                <w:tcPr>
                  <w:tcW w:w="1054" w:type="dxa"/>
                </w:tcPr>
                <w:p w14:paraId="4D75A41F" w14:textId="2E4FA33D" w:rsidR="009C3082" w:rsidRDefault="009C3082" w:rsidP="009C3082">
                  <w:pPr>
                    <w:jc w:val="both"/>
                  </w:pPr>
                  <w:r>
                    <w:rPr>
                      <w:sz w:val="20"/>
                      <w:szCs w:val="20"/>
                    </w:rPr>
                    <w:t>4. Hafta</w:t>
                  </w:r>
                </w:p>
              </w:tc>
              <w:tc>
                <w:tcPr>
                  <w:tcW w:w="8015" w:type="dxa"/>
                </w:tcPr>
                <w:p w14:paraId="35261A85" w14:textId="67400242" w:rsidR="009C3082" w:rsidRPr="009C3082" w:rsidRDefault="00E02844" w:rsidP="009C3082">
                  <w:pPr>
                    <w:jc w:val="both"/>
                    <w:rPr>
                      <w:rFonts w:ascii="Times New Roman" w:eastAsia="Calibri" w:hAnsi="Times New Roman" w:cs="Times New Roman"/>
                      <w:color w:val="000000" w:themeColor="text1"/>
                      <w:sz w:val="20"/>
                      <w:szCs w:val="20"/>
                    </w:rPr>
                  </w:pPr>
                  <w:r w:rsidRPr="00E02844">
                    <w:rPr>
                      <w:rFonts w:ascii="Times New Roman" w:eastAsia="Calibri" w:hAnsi="Times New Roman" w:cs="Times New Roman"/>
                      <w:color w:val="000000" w:themeColor="text1"/>
                      <w:sz w:val="20"/>
                      <w:szCs w:val="20"/>
                    </w:rPr>
                    <w:t>Gıda katkı maddelerinin kabul edilme süreci</w:t>
                  </w:r>
                </w:p>
              </w:tc>
            </w:tr>
            <w:tr w:rsidR="009C3082" w14:paraId="468CA674" w14:textId="77777777" w:rsidTr="0043309A">
              <w:trPr>
                <w:trHeight w:val="280"/>
              </w:trPr>
              <w:tc>
                <w:tcPr>
                  <w:tcW w:w="1054" w:type="dxa"/>
                </w:tcPr>
                <w:p w14:paraId="1474B177" w14:textId="4036329A" w:rsidR="009C3082" w:rsidRDefault="009C3082" w:rsidP="009C3082">
                  <w:pPr>
                    <w:jc w:val="both"/>
                  </w:pPr>
                  <w:r>
                    <w:rPr>
                      <w:sz w:val="20"/>
                      <w:szCs w:val="20"/>
                    </w:rPr>
                    <w:t>5. Hafta</w:t>
                  </w:r>
                </w:p>
              </w:tc>
              <w:tc>
                <w:tcPr>
                  <w:tcW w:w="8015" w:type="dxa"/>
                </w:tcPr>
                <w:p w14:paraId="5BC8EF2E" w14:textId="6D8C9D56" w:rsidR="009C3082" w:rsidRPr="009C3082" w:rsidRDefault="00E02844" w:rsidP="00E02844">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Asitliği düzenleyiciler</w:t>
                  </w:r>
                </w:p>
              </w:tc>
            </w:tr>
            <w:tr w:rsidR="009C3082" w14:paraId="3404A3ED" w14:textId="77777777" w:rsidTr="0043309A">
              <w:trPr>
                <w:trHeight w:val="280"/>
              </w:trPr>
              <w:tc>
                <w:tcPr>
                  <w:tcW w:w="1054" w:type="dxa"/>
                </w:tcPr>
                <w:p w14:paraId="1CDA9BD1" w14:textId="7A4016CF" w:rsidR="009C3082" w:rsidRDefault="009C3082" w:rsidP="009C3082">
                  <w:pPr>
                    <w:jc w:val="both"/>
                  </w:pPr>
                  <w:r>
                    <w:rPr>
                      <w:sz w:val="20"/>
                      <w:szCs w:val="20"/>
                    </w:rPr>
                    <w:t>6. Hafta</w:t>
                  </w:r>
                </w:p>
              </w:tc>
              <w:tc>
                <w:tcPr>
                  <w:tcW w:w="8015" w:type="dxa"/>
                </w:tcPr>
                <w:p w14:paraId="09985514" w14:textId="56829788" w:rsidR="009C3082" w:rsidRPr="009C3082" w:rsidRDefault="00E02844" w:rsidP="009C3082">
                  <w:pPr>
                    <w:jc w:val="both"/>
                    <w:rPr>
                      <w:rFonts w:ascii="Times New Roman" w:eastAsia="Calibri" w:hAnsi="Times New Roman" w:cs="Times New Roman"/>
                      <w:color w:val="000000" w:themeColor="text1"/>
                      <w:sz w:val="20"/>
                      <w:szCs w:val="20"/>
                    </w:rPr>
                  </w:pPr>
                  <w:r w:rsidRPr="00E02844">
                    <w:rPr>
                      <w:rFonts w:ascii="Times New Roman" w:eastAsia="Calibri" w:hAnsi="Times New Roman" w:cs="Times New Roman"/>
                      <w:color w:val="000000" w:themeColor="text1"/>
                      <w:sz w:val="20"/>
                      <w:szCs w:val="20"/>
                    </w:rPr>
                    <w:t>Antioksidanlar</w:t>
                  </w:r>
                </w:p>
              </w:tc>
            </w:tr>
            <w:tr w:rsidR="009C3082" w14:paraId="63AE3A1B" w14:textId="77777777" w:rsidTr="0043309A">
              <w:trPr>
                <w:trHeight w:val="269"/>
              </w:trPr>
              <w:tc>
                <w:tcPr>
                  <w:tcW w:w="1054" w:type="dxa"/>
                </w:tcPr>
                <w:p w14:paraId="311195C3" w14:textId="07B7ED60" w:rsidR="009C3082" w:rsidRDefault="009C3082" w:rsidP="009C3082">
                  <w:pPr>
                    <w:jc w:val="both"/>
                  </w:pPr>
                  <w:r>
                    <w:rPr>
                      <w:sz w:val="20"/>
                      <w:szCs w:val="20"/>
                    </w:rPr>
                    <w:t>7. Hafta</w:t>
                  </w:r>
                </w:p>
              </w:tc>
              <w:tc>
                <w:tcPr>
                  <w:tcW w:w="8015" w:type="dxa"/>
                </w:tcPr>
                <w:p w14:paraId="0AAB2B71" w14:textId="7AB6D62D" w:rsidR="009C3082" w:rsidRPr="009C3082" w:rsidRDefault="00E02844" w:rsidP="009C3082">
                  <w:pPr>
                    <w:jc w:val="both"/>
                    <w:rPr>
                      <w:rFonts w:ascii="Times New Roman" w:eastAsia="Calibri" w:hAnsi="Times New Roman" w:cs="Times New Roman"/>
                      <w:color w:val="000000" w:themeColor="text1"/>
                      <w:sz w:val="20"/>
                      <w:szCs w:val="20"/>
                    </w:rPr>
                  </w:pPr>
                  <w:proofErr w:type="spellStart"/>
                  <w:r>
                    <w:rPr>
                      <w:rFonts w:ascii="Times New Roman" w:eastAsia="Calibri" w:hAnsi="Times New Roman" w:cs="Times New Roman"/>
                      <w:color w:val="000000" w:themeColor="text1"/>
                      <w:sz w:val="20"/>
                      <w:szCs w:val="20"/>
                    </w:rPr>
                    <w:t>Antimikrobiyaller</w:t>
                  </w:r>
                  <w:proofErr w:type="spellEnd"/>
                </w:p>
              </w:tc>
            </w:tr>
            <w:tr w:rsidR="009C3082" w14:paraId="7B87F729" w14:textId="77777777" w:rsidTr="0043309A">
              <w:trPr>
                <w:trHeight w:val="256"/>
              </w:trPr>
              <w:tc>
                <w:tcPr>
                  <w:tcW w:w="1054" w:type="dxa"/>
                </w:tcPr>
                <w:p w14:paraId="2DF81685" w14:textId="75C3293E" w:rsidR="009C3082" w:rsidRDefault="009C3082" w:rsidP="009C3082">
                  <w:pPr>
                    <w:jc w:val="both"/>
                  </w:pPr>
                  <w:r>
                    <w:rPr>
                      <w:sz w:val="20"/>
                      <w:szCs w:val="20"/>
                    </w:rPr>
                    <w:t>8. Hafta</w:t>
                  </w:r>
                </w:p>
              </w:tc>
              <w:tc>
                <w:tcPr>
                  <w:tcW w:w="8015" w:type="dxa"/>
                </w:tcPr>
                <w:p w14:paraId="2184B7B2" w14:textId="7748939F" w:rsidR="009C3082" w:rsidRPr="009C3082" w:rsidRDefault="009C3082" w:rsidP="009C3082">
                  <w:pPr>
                    <w:jc w:val="both"/>
                    <w:rPr>
                      <w:rFonts w:ascii="Times New Roman" w:eastAsia="Calibri" w:hAnsi="Times New Roman" w:cs="Times New Roman"/>
                      <w:color w:val="000000" w:themeColor="text1"/>
                      <w:sz w:val="20"/>
                      <w:szCs w:val="20"/>
                    </w:rPr>
                  </w:pPr>
                  <w:r w:rsidRPr="009C3082">
                    <w:rPr>
                      <w:rFonts w:ascii="Times New Roman" w:eastAsia="Calibri" w:hAnsi="Times New Roman" w:cs="Times New Roman"/>
                      <w:color w:val="000000" w:themeColor="text1"/>
                      <w:sz w:val="20"/>
                      <w:szCs w:val="20"/>
                    </w:rPr>
                    <w:t xml:space="preserve">Ara Sınav </w:t>
                  </w:r>
                </w:p>
              </w:tc>
            </w:tr>
            <w:tr w:rsidR="009C3082" w14:paraId="0331CF24" w14:textId="77777777" w:rsidTr="0043309A">
              <w:trPr>
                <w:trHeight w:val="269"/>
              </w:trPr>
              <w:tc>
                <w:tcPr>
                  <w:tcW w:w="1054" w:type="dxa"/>
                </w:tcPr>
                <w:p w14:paraId="2A21D562" w14:textId="5B1233C5" w:rsidR="009C3082" w:rsidRDefault="009C3082" w:rsidP="009C3082">
                  <w:pPr>
                    <w:jc w:val="both"/>
                  </w:pPr>
                  <w:r>
                    <w:rPr>
                      <w:sz w:val="20"/>
                      <w:szCs w:val="20"/>
                    </w:rPr>
                    <w:t>9. Hafta</w:t>
                  </w:r>
                </w:p>
              </w:tc>
              <w:tc>
                <w:tcPr>
                  <w:tcW w:w="8015" w:type="dxa"/>
                </w:tcPr>
                <w:p w14:paraId="6F03E33F" w14:textId="12F4785A" w:rsidR="009C3082" w:rsidRPr="009C3082" w:rsidRDefault="00E02844" w:rsidP="00E02844">
                  <w:pPr>
                    <w:jc w:val="both"/>
                    <w:rPr>
                      <w:rFonts w:ascii="Times New Roman" w:eastAsia="Calibri" w:hAnsi="Times New Roman" w:cs="Times New Roman"/>
                      <w:color w:val="000000" w:themeColor="text1"/>
                      <w:sz w:val="20"/>
                      <w:szCs w:val="20"/>
                    </w:rPr>
                  </w:pPr>
                  <w:proofErr w:type="spellStart"/>
                  <w:r w:rsidRPr="00E02844">
                    <w:rPr>
                      <w:rFonts w:ascii="Times New Roman" w:eastAsia="Calibri" w:hAnsi="Times New Roman" w:cs="Times New Roman"/>
                      <w:color w:val="000000" w:themeColor="text1"/>
                      <w:sz w:val="20"/>
                      <w:szCs w:val="20"/>
                    </w:rPr>
                    <w:t>Emülgatörler</w:t>
                  </w:r>
                  <w:proofErr w:type="spellEnd"/>
                </w:p>
              </w:tc>
            </w:tr>
            <w:tr w:rsidR="009C3082" w14:paraId="78297F87" w14:textId="77777777" w:rsidTr="0043309A">
              <w:trPr>
                <w:trHeight w:val="280"/>
              </w:trPr>
              <w:tc>
                <w:tcPr>
                  <w:tcW w:w="1054" w:type="dxa"/>
                </w:tcPr>
                <w:p w14:paraId="28E45718" w14:textId="6458FD55" w:rsidR="009C3082" w:rsidRDefault="009C3082" w:rsidP="009C3082">
                  <w:pPr>
                    <w:jc w:val="both"/>
                  </w:pPr>
                  <w:r>
                    <w:rPr>
                      <w:sz w:val="20"/>
                      <w:szCs w:val="20"/>
                    </w:rPr>
                    <w:t>10. Hafta</w:t>
                  </w:r>
                </w:p>
              </w:tc>
              <w:tc>
                <w:tcPr>
                  <w:tcW w:w="8015" w:type="dxa"/>
                </w:tcPr>
                <w:p w14:paraId="5AEE0458" w14:textId="1CBE08AD" w:rsidR="009C3082" w:rsidRPr="009C3082" w:rsidRDefault="00E02844" w:rsidP="009C3082">
                  <w:pPr>
                    <w:jc w:val="both"/>
                    <w:rPr>
                      <w:rFonts w:ascii="Times New Roman" w:eastAsia="Calibri" w:hAnsi="Times New Roman" w:cs="Times New Roman"/>
                      <w:color w:val="000000" w:themeColor="text1"/>
                      <w:sz w:val="20"/>
                      <w:szCs w:val="20"/>
                    </w:rPr>
                  </w:pPr>
                  <w:r w:rsidRPr="00E02844">
                    <w:rPr>
                      <w:rFonts w:ascii="Times New Roman" w:eastAsia="Calibri" w:hAnsi="Times New Roman" w:cs="Times New Roman"/>
                      <w:color w:val="000000" w:themeColor="text1"/>
                      <w:sz w:val="20"/>
                      <w:szCs w:val="20"/>
                    </w:rPr>
                    <w:t>Stabilizatörler</w:t>
                  </w:r>
                </w:p>
              </w:tc>
            </w:tr>
            <w:tr w:rsidR="009C3082" w14:paraId="4AC17D41" w14:textId="77777777" w:rsidTr="0043309A">
              <w:trPr>
                <w:trHeight w:val="280"/>
              </w:trPr>
              <w:tc>
                <w:tcPr>
                  <w:tcW w:w="1054" w:type="dxa"/>
                </w:tcPr>
                <w:p w14:paraId="6B0E5CE5" w14:textId="44FB8DE1" w:rsidR="009C3082" w:rsidRDefault="009C3082" w:rsidP="009C3082">
                  <w:pPr>
                    <w:jc w:val="both"/>
                  </w:pPr>
                  <w:r>
                    <w:rPr>
                      <w:sz w:val="20"/>
                      <w:szCs w:val="20"/>
                    </w:rPr>
                    <w:t>11. Hafta</w:t>
                  </w:r>
                </w:p>
              </w:tc>
              <w:tc>
                <w:tcPr>
                  <w:tcW w:w="8015" w:type="dxa"/>
                </w:tcPr>
                <w:p w14:paraId="210EAAF7" w14:textId="4D287D62" w:rsidR="009C3082" w:rsidRPr="009C3082" w:rsidRDefault="00E02844" w:rsidP="009C3082">
                  <w:pPr>
                    <w:jc w:val="both"/>
                    <w:rPr>
                      <w:rFonts w:ascii="Times New Roman" w:eastAsia="Calibri" w:hAnsi="Times New Roman" w:cs="Times New Roman"/>
                      <w:color w:val="000000" w:themeColor="text1"/>
                      <w:sz w:val="20"/>
                      <w:szCs w:val="20"/>
                    </w:rPr>
                  </w:pPr>
                  <w:r w:rsidRPr="00E02844">
                    <w:rPr>
                      <w:rFonts w:ascii="Times New Roman" w:eastAsia="Calibri" w:hAnsi="Times New Roman" w:cs="Times New Roman"/>
                      <w:color w:val="000000" w:themeColor="text1"/>
                      <w:sz w:val="20"/>
                      <w:szCs w:val="20"/>
                    </w:rPr>
                    <w:t>Koruyucular</w:t>
                  </w:r>
                </w:p>
              </w:tc>
            </w:tr>
            <w:tr w:rsidR="00E02844" w14:paraId="076DECAA" w14:textId="77777777" w:rsidTr="0043309A">
              <w:trPr>
                <w:trHeight w:val="269"/>
              </w:trPr>
              <w:tc>
                <w:tcPr>
                  <w:tcW w:w="1054" w:type="dxa"/>
                </w:tcPr>
                <w:p w14:paraId="7BEEF0F0" w14:textId="017ECF14" w:rsidR="00E02844" w:rsidRDefault="00E02844" w:rsidP="00E02844">
                  <w:pPr>
                    <w:jc w:val="both"/>
                  </w:pPr>
                  <w:r>
                    <w:rPr>
                      <w:sz w:val="20"/>
                      <w:szCs w:val="20"/>
                    </w:rPr>
                    <w:t>12. Hafta</w:t>
                  </w:r>
                </w:p>
              </w:tc>
              <w:tc>
                <w:tcPr>
                  <w:tcW w:w="8015" w:type="dxa"/>
                </w:tcPr>
                <w:p w14:paraId="189E2E96" w14:textId="69B6E033" w:rsidR="00E02844" w:rsidRPr="009C5CED" w:rsidRDefault="00E02844" w:rsidP="00E02844">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Renklendiriciler</w:t>
                  </w:r>
                </w:p>
              </w:tc>
            </w:tr>
            <w:tr w:rsidR="00E02844" w14:paraId="5968C6F7" w14:textId="77777777" w:rsidTr="0043309A">
              <w:trPr>
                <w:trHeight w:val="280"/>
              </w:trPr>
              <w:tc>
                <w:tcPr>
                  <w:tcW w:w="1054" w:type="dxa"/>
                </w:tcPr>
                <w:p w14:paraId="1F1CE3C4" w14:textId="78DAD9AD" w:rsidR="00E02844" w:rsidRDefault="00E02844" w:rsidP="00E02844">
                  <w:pPr>
                    <w:jc w:val="both"/>
                  </w:pPr>
                  <w:r>
                    <w:rPr>
                      <w:sz w:val="20"/>
                      <w:szCs w:val="20"/>
                    </w:rPr>
                    <w:t>13. Hafta</w:t>
                  </w:r>
                </w:p>
              </w:tc>
              <w:tc>
                <w:tcPr>
                  <w:tcW w:w="8015" w:type="dxa"/>
                </w:tcPr>
                <w:p w14:paraId="325A9DE9" w14:textId="27C3FCDD" w:rsidR="00E02844" w:rsidRPr="009C5CED" w:rsidRDefault="00E02844" w:rsidP="00E02844">
                  <w:pPr>
                    <w:jc w:val="both"/>
                    <w:rPr>
                      <w:rFonts w:ascii="Times New Roman" w:eastAsia="Calibri" w:hAnsi="Times New Roman" w:cs="Times New Roman"/>
                      <w:color w:val="000000" w:themeColor="text1"/>
                      <w:sz w:val="20"/>
                      <w:szCs w:val="20"/>
                    </w:rPr>
                  </w:pPr>
                  <w:r w:rsidRPr="00E02844">
                    <w:rPr>
                      <w:rFonts w:ascii="Times New Roman" w:eastAsia="Calibri" w:hAnsi="Times New Roman" w:cs="Times New Roman"/>
                      <w:color w:val="000000" w:themeColor="text1"/>
                      <w:sz w:val="20"/>
                      <w:szCs w:val="20"/>
                    </w:rPr>
                    <w:t>Lezz</w:t>
                  </w:r>
                  <w:r>
                    <w:rPr>
                      <w:rFonts w:ascii="Times New Roman" w:eastAsia="Calibri" w:hAnsi="Times New Roman" w:cs="Times New Roman"/>
                      <w:color w:val="000000" w:themeColor="text1"/>
                      <w:sz w:val="20"/>
                      <w:szCs w:val="20"/>
                    </w:rPr>
                    <w:t>et maddeleri ve tatlandırıcılar</w:t>
                  </w:r>
                </w:p>
              </w:tc>
            </w:tr>
            <w:tr w:rsidR="00E02844" w14:paraId="0406DD63" w14:textId="77777777" w:rsidTr="0043309A">
              <w:trPr>
                <w:trHeight w:val="269"/>
              </w:trPr>
              <w:tc>
                <w:tcPr>
                  <w:tcW w:w="1054" w:type="dxa"/>
                </w:tcPr>
                <w:p w14:paraId="23A5CAF9" w14:textId="7EDDB084" w:rsidR="00E02844" w:rsidRDefault="00E02844" w:rsidP="00E02844">
                  <w:pPr>
                    <w:jc w:val="both"/>
                  </w:pPr>
                  <w:r>
                    <w:rPr>
                      <w:sz w:val="20"/>
                      <w:szCs w:val="20"/>
                    </w:rPr>
                    <w:t>14. Hafta</w:t>
                  </w:r>
                </w:p>
              </w:tc>
              <w:tc>
                <w:tcPr>
                  <w:tcW w:w="8015" w:type="dxa"/>
                </w:tcPr>
                <w:p w14:paraId="2A6872BF" w14:textId="599698F7" w:rsidR="00E02844" w:rsidRPr="009C5CED" w:rsidRDefault="00E02844" w:rsidP="00E02844">
                  <w:pPr>
                    <w:jc w:val="both"/>
                    <w:rPr>
                      <w:rFonts w:ascii="Times New Roman" w:eastAsia="Calibri" w:hAnsi="Times New Roman" w:cs="Times New Roman"/>
                      <w:color w:val="000000" w:themeColor="text1"/>
                      <w:sz w:val="20"/>
                      <w:szCs w:val="20"/>
                    </w:rPr>
                  </w:pPr>
                  <w:r w:rsidRPr="00E02844">
                    <w:rPr>
                      <w:rFonts w:ascii="Times New Roman" w:eastAsia="Calibri" w:hAnsi="Times New Roman" w:cs="Times New Roman"/>
                      <w:color w:val="000000" w:themeColor="text1"/>
                      <w:sz w:val="20"/>
                      <w:szCs w:val="20"/>
                    </w:rPr>
                    <w:t xml:space="preserve">Topaklanmayı önleyiciler ve </w:t>
                  </w:r>
                  <w:proofErr w:type="spellStart"/>
                  <w:r w:rsidRPr="00E02844">
                    <w:rPr>
                      <w:rFonts w:ascii="Times New Roman" w:eastAsia="Calibri" w:hAnsi="Times New Roman" w:cs="Times New Roman"/>
                      <w:color w:val="000000" w:themeColor="text1"/>
                      <w:sz w:val="20"/>
                      <w:szCs w:val="20"/>
                    </w:rPr>
                    <w:t>kelat</w:t>
                  </w:r>
                  <w:proofErr w:type="spellEnd"/>
                  <w:r w:rsidRPr="00E02844">
                    <w:rPr>
                      <w:rFonts w:ascii="Times New Roman" w:eastAsia="Calibri" w:hAnsi="Times New Roman" w:cs="Times New Roman"/>
                      <w:color w:val="000000" w:themeColor="text1"/>
                      <w:sz w:val="20"/>
                      <w:szCs w:val="20"/>
                    </w:rPr>
                    <w:t xml:space="preserve"> ajanlar</w:t>
                  </w:r>
                  <w:r>
                    <w:rPr>
                      <w:rFonts w:ascii="Times New Roman" w:eastAsia="Calibri" w:hAnsi="Times New Roman" w:cs="Times New Roman"/>
                      <w:color w:val="000000" w:themeColor="text1"/>
                      <w:sz w:val="20"/>
                      <w:szCs w:val="20"/>
                    </w:rPr>
                    <w:t xml:space="preserve"> ve diğer katkı maddeleri</w:t>
                  </w:r>
                </w:p>
              </w:tc>
            </w:tr>
            <w:tr w:rsidR="00E02844" w14:paraId="4B628BEB" w14:textId="77777777" w:rsidTr="0043309A">
              <w:trPr>
                <w:trHeight w:val="280"/>
              </w:trPr>
              <w:tc>
                <w:tcPr>
                  <w:tcW w:w="1054" w:type="dxa"/>
                </w:tcPr>
                <w:p w14:paraId="1667C3D5" w14:textId="19C9A820" w:rsidR="00E02844" w:rsidRDefault="00E02844" w:rsidP="00E02844">
                  <w:pPr>
                    <w:jc w:val="both"/>
                  </w:pPr>
                  <w:r>
                    <w:rPr>
                      <w:sz w:val="20"/>
                      <w:szCs w:val="20"/>
                    </w:rPr>
                    <w:t>15. Hafta</w:t>
                  </w:r>
                </w:p>
              </w:tc>
              <w:tc>
                <w:tcPr>
                  <w:tcW w:w="8015" w:type="dxa"/>
                </w:tcPr>
                <w:p w14:paraId="25D083F1" w14:textId="20DBF2C0" w:rsidR="00E02844" w:rsidRPr="009C5CED" w:rsidRDefault="00E02844" w:rsidP="00E02844">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Özet </w:t>
                  </w:r>
                  <w:r w:rsidRPr="009C5CED">
                    <w:rPr>
                      <w:rFonts w:ascii="Times New Roman" w:eastAsia="Calibri" w:hAnsi="Times New Roman" w:cs="Times New Roman"/>
                      <w:color w:val="000000" w:themeColor="text1"/>
                      <w:sz w:val="20"/>
                      <w:szCs w:val="20"/>
                    </w:rPr>
                    <w:t>&amp;</w:t>
                  </w:r>
                  <w:r>
                    <w:rPr>
                      <w:rFonts w:ascii="Times New Roman" w:eastAsia="Calibri" w:hAnsi="Times New Roman" w:cs="Times New Roman"/>
                      <w:color w:val="000000" w:themeColor="text1"/>
                      <w:sz w:val="20"/>
                      <w:szCs w:val="20"/>
                    </w:rPr>
                    <w:t xml:space="preserve"> Dönemin değerlendirilmesi</w:t>
                  </w:r>
                </w:p>
              </w:tc>
            </w:tr>
          </w:tbl>
          <w:p w14:paraId="00084DD6" w14:textId="1E67CA0A" w:rsidR="00EF3FC1" w:rsidRPr="00EA0355" w:rsidRDefault="00EF3FC1" w:rsidP="00EF3FC1">
            <w:pPr>
              <w:jc w:val="both"/>
            </w:pPr>
          </w:p>
        </w:tc>
      </w:tr>
      <w:tr w:rsidR="00EF3FC1" w:rsidRPr="00A07762" w14:paraId="5782DE1D" w14:textId="77777777" w:rsidTr="007F634E">
        <w:trPr>
          <w:trHeight w:val="2567"/>
        </w:trPr>
        <w:tc>
          <w:tcPr>
            <w:tcW w:w="1418" w:type="dxa"/>
            <w:vAlign w:val="center"/>
          </w:tcPr>
          <w:p w14:paraId="266B45BA" w14:textId="44E50DE2" w:rsidR="00EF3FC1" w:rsidRPr="007F634E" w:rsidRDefault="00EF3FC1" w:rsidP="00EF3FC1">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EF3FC1" w:rsidRPr="00226CD7" w14:paraId="2988DEF9" w14:textId="77777777" w:rsidTr="007F634E">
              <w:trPr>
                <w:trHeight w:val="404"/>
              </w:trPr>
              <w:tc>
                <w:tcPr>
                  <w:tcW w:w="3019" w:type="dxa"/>
                </w:tcPr>
                <w:p w14:paraId="5E340541" w14:textId="77777777" w:rsidR="00EF3FC1" w:rsidRPr="00226CD7" w:rsidRDefault="00EF3FC1" w:rsidP="00EF3FC1">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EF3FC1" w:rsidRPr="00226CD7" w:rsidRDefault="00EF3FC1" w:rsidP="00EF3FC1">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EF3FC1" w:rsidRPr="00226CD7" w:rsidRDefault="00EF3FC1" w:rsidP="00EF3FC1">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EF3FC1" w:rsidRPr="00226CD7" w14:paraId="714467BC" w14:textId="77777777" w:rsidTr="007F634E">
              <w:trPr>
                <w:trHeight w:val="384"/>
              </w:trPr>
              <w:tc>
                <w:tcPr>
                  <w:tcW w:w="3019" w:type="dxa"/>
                </w:tcPr>
                <w:p w14:paraId="02DED1A6"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6E0F1A" w:rsidR="00EF3FC1" w:rsidRPr="00226CD7" w:rsidRDefault="006D3556" w:rsidP="00EF3FC1">
                  <w:pPr>
                    <w:rPr>
                      <w:rFonts w:ascii="Calibri" w:hAnsi="Calibri" w:cs="Calibri"/>
                      <w:sz w:val="20"/>
                      <w:szCs w:val="20"/>
                    </w:rPr>
                  </w:pPr>
                  <w:r>
                    <w:rPr>
                      <w:rFonts w:ascii="Calibri" w:hAnsi="Calibri" w:cs="Calibri"/>
                      <w:sz w:val="20"/>
                      <w:szCs w:val="20"/>
                    </w:rPr>
                    <w:t>1</w:t>
                  </w:r>
                </w:p>
              </w:tc>
              <w:tc>
                <w:tcPr>
                  <w:tcW w:w="3020" w:type="dxa"/>
                </w:tcPr>
                <w:p w14:paraId="3C35A695" w14:textId="31942173"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r w:rsidR="006D3556">
                    <w:rPr>
                      <w:rFonts w:ascii="Calibri" w:eastAsia="Times New Roman" w:hAnsi="Calibri" w:cs="Calibri"/>
                      <w:color w:val="3B3A36"/>
                      <w:sz w:val="20"/>
                      <w:szCs w:val="20"/>
                      <w:lang w:eastAsia="tr-TR"/>
                    </w:rPr>
                    <w:t xml:space="preserve"> 40</w:t>
                  </w:r>
                </w:p>
              </w:tc>
            </w:tr>
            <w:tr w:rsidR="00EF3FC1" w:rsidRPr="00226CD7" w14:paraId="647B2689" w14:textId="77777777" w:rsidTr="007F634E">
              <w:trPr>
                <w:trHeight w:val="404"/>
              </w:trPr>
              <w:tc>
                <w:tcPr>
                  <w:tcW w:w="3019" w:type="dxa"/>
                </w:tcPr>
                <w:p w14:paraId="684C8DAE"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EF3FC1" w:rsidRPr="00226CD7" w:rsidRDefault="00EF3FC1" w:rsidP="00EF3FC1">
                  <w:pPr>
                    <w:rPr>
                      <w:rFonts w:ascii="Calibri" w:hAnsi="Calibri" w:cs="Calibri"/>
                      <w:sz w:val="20"/>
                      <w:szCs w:val="20"/>
                    </w:rPr>
                  </w:pPr>
                </w:p>
              </w:tc>
              <w:tc>
                <w:tcPr>
                  <w:tcW w:w="3020" w:type="dxa"/>
                </w:tcPr>
                <w:p w14:paraId="6048D0B2" w14:textId="4949355C"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61F39DFA" w14:textId="77777777" w:rsidTr="007F634E">
              <w:trPr>
                <w:trHeight w:val="384"/>
              </w:trPr>
              <w:tc>
                <w:tcPr>
                  <w:tcW w:w="3019" w:type="dxa"/>
                </w:tcPr>
                <w:p w14:paraId="638248DC"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EF3FC1" w:rsidRPr="00226CD7" w:rsidRDefault="00EF3FC1" w:rsidP="00EF3FC1">
                  <w:pPr>
                    <w:rPr>
                      <w:rFonts w:ascii="Calibri" w:hAnsi="Calibri" w:cs="Calibri"/>
                      <w:sz w:val="20"/>
                      <w:szCs w:val="20"/>
                    </w:rPr>
                  </w:pPr>
                </w:p>
              </w:tc>
              <w:tc>
                <w:tcPr>
                  <w:tcW w:w="3020" w:type="dxa"/>
                </w:tcPr>
                <w:p w14:paraId="50477F83" w14:textId="1890F7F9"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49F1DC4A" w14:textId="77777777" w:rsidTr="007F634E">
              <w:trPr>
                <w:trHeight w:val="404"/>
              </w:trPr>
              <w:tc>
                <w:tcPr>
                  <w:tcW w:w="3019" w:type="dxa"/>
                </w:tcPr>
                <w:p w14:paraId="5A007468"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EF3FC1" w:rsidRPr="00226CD7" w:rsidRDefault="00EF3FC1" w:rsidP="00EF3FC1">
                  <w:pPr>
                    <w:rPr>
                      <w:rFonts w:ascii="Calibri" w:hAnsi="Calibri" w:cs="Calibri"/>
                      <w:sz w:val="20"/>
                      <w:szCs w:val="20"/>
                    </w:rPr>
                  </w:pPr>
                </w:p>
              </w:tc>
              <w:tc>
                <w:tcPr>
                  <w:tcW w:w="3020" w:type="dxa"/>
                </w:tcPr>
                <w:p w14:paraId="3C956288" w14:textId="0C85C501"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69FED4D1" w14:textId="77777777" w:rsidTr="007F634E">
              <w:trPr>
                <w:trHeight w:val="384"/>
              </w:trPr>
              <w:tc>
                <w:tcPr>
                  <w:tcW w:w="3019" w:type="dxa"/>
                </w:tcPr>
                <w:p w14:paraId="5E9CD766"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EF3FC1" w:rsidRPr="00226CD7" w:rsidRDefault="00EF3FC1" w:rsidP="00EF3FC1">
                  <w:pPr>
                    <w:rPr>
                      <w:rFonts w:ascii="Calibri" w:hAnsi="Calibri" w:cs="Calibri"/>
                      <w:sz w:val="20"/>
                      <w:szCs w:val="20"/>
                    </w:rPr>
                  </w:pPr>
                </w:p>
              </w:tc>
              <w:tc>
                <w:tcPr>
                  <w:tcW w:w="3020" w:type="dxa"/>
                </w:tcPr>
                <w:p w14:paraId="237210E5" w14:textId="02E37E06"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311549EA" w14:textId="77777777" w:rsidTr="007F634E">
              <w:trPr>
                <w:trHeight w:val="404"/>
              </w:trPr>
              <w:tc>
                <w:tcPr>
                  <w:tcW w:w="3019" w:type="dxa"/>
                </w:tcPr>
                <w:p w14:paraId="70373588"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EF3FC1" w:rsidRPr="00226CD7" w:rsidRDefault="00EF3FC1" w:rsidP="00EF3FC1">
                  <w:pPr>
                    <w:rPr>
                      <w:rFonts w:ascii="Calibri" w:hAnsi="Calibri" w:cs="Calibri"/>
                      <w:sz w:val="20"/>
                      <w:szCs w:val="20"/>
                    </w:rPr>
                  </w:pPr>
                </w:p>
              </w:tc>
              <w:tc>
                <w:tcPr>
                  <w:tcW w:w="3020" w:type="dxa"/>
                </w:tcPr>
                <w:p w14:paraId="51D69B6B" w14:textId="6C666AAB"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3851DA78" w14:textId="77777777" w:rsidTr="007F634E">
              <w:trPr>
                <w:trHeight w:val="384"/>
              </w:trPr>
              <w:tc>
                <w:tcPr>
                  <w:tcW w:w="3019" w:type="dxa"/>
                </w:tcPr>
                <w:p w14:paraId="18C15B05"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4626E4" w:rsidR="00EF3FC1" w:rsidRPr="00226CD7" w:rsidRDefault="006D3556" w:rsidP="00EF3FC1">
                  <w:pPr>
                    <w:rPr>
                      <w:rFonts w:ascii="Calibri" w:hAnsi="Calibri" w:cs="Calibri"/>
                      <w:sz w:val="20"/>
                      <w:szCs w:val="20"/>
                    </w:rPr>
                  </w:pPr>
                  <w:r>
                    <w:rPr>
                      <w:rFonts w:ascii="Calibri" w:hAnsi="Calibri" w:cs="Calibri"/>
                      <w:sz w:val="20"/>
                      <w:szCs w:val="20"/>
                    </w:rPr>
                    <w:t>1</w:t>
                  </w:r>
                </w:p>
              </w:tc>
              <w:tc>
                <w:tcPr>
                  <w:tcW w:w="3020" w:type="dxa"/>
                </w:tcPr>
                <w:p w14:paraId="04B895A7" w14:textId="1BDA57FC" w:rsidR="00EF3FC1" w:rsidRPr="00226CD7" w:rsidRDefault="00EF3FC1" w:rsidP="00EF3FC1">
                  <w:pPr>
                    <w:rPr>
                      <w:rFonts w:ascii="Calibri" w:hAnsi="Calibri" w:cs="Calibri"/>
                      <w:sz w:val="20"/>
                      <w:szCs w:val="20"/>
                    </w:rPr>
                  </w:pPr>
                  <w:r>
                    <w:rPr>
                      <w:rFonts w:ascii="Calibri" w:hAnsi="Calibri" w:cs="Calibri"/>
                      <w:sz w:val="20"/>
                      <w:szCs w:val="20"/>
                    </w:rPr>
                    <w:t>%</w:t>
                  </w:r>
                  <w:r w:rsidR="006D3556">
                    <w:rPr>
                      <w:rFonts w:ascii="Calibri" w:hAnsi="Calibri" w:cs="Calibri"/>
                      <w:sz w:val="20"/>
                      <w:szCs w:val="20"/>
                    </w:rPr>
                    <w:t xml:space="preserve"> 60</w:t>
                  </w:r>
                </w:p>
              </w:tc>
            </w:tr>
            <w:tr w:rsidR="00EF3FC1" w:rsidRPr="00226CD7" w14:paraId="3DCC8896" w14:textId="77777777" w:rsidTr="007F634E">
              <w:trPr>
                <w:trHeight w:val="404"/>
              </w:trPr>
              <w:tc>
                <w:tcPr>
                  <w:tcW w:w="3019" w:type="dxa"/>
                </w:tcPr>
                <w:p w14:paraId="37370D47" w14:textId="77777777" w:rsidR="00EF3FC1" w:rsidRPr="00226CD7" w:rsidRDefault="00EF3FC1" w:rsidP="00EF3FC1">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54EFFD9" w:rsidR="00EF3FC1" w:rsidRPr="00226CD7" w:rsidRDefault="006D3556" w:rsidP="00EF3FC1">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EF3FC1" w:rsidRPr="00226CD7" w:rsidRDefault="00EF3FC1" w:rsidP="00EF3FC1">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EF3FC1" w:rsidRPr="00AF29FC" w:rsidRDefault="00EF3FC1" w:rsidP="00EF3FC1">
            <w:pPr>
              <w:jc w:val="both"/>
              <w:rPr>
                <w:sz w:val="20"/>
                <w:szCs w:val="20"/>
              </w:rPr>
            </w:pPr>
          </w:p>
        </w:tc>
      </w:tr>
      <w:tr w:rsidR="00EF3FC1" w14:paraId="48BF9CD2" w14:textId="77777777" w:rsidTr="0095231C">
        <w:trPr>
          <w:trHeight w:val="2567"/>
        </w:trPr>
        <w:tc>
          <w:tcPr>
            <w:tcW w:w="1418" w:type="dxa"/>
            <w:vAlign w:val="center"/>
          </w:tcPr>
          <w:p w14:paraId="1CE13ABC" w14:textId="6F1DCA03" w:rsidR="00EF3FC1" w:rsidRPr="00A07762" w:rsidRDefault="00EF3FC1" w:rsidP="00EF3FC1">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EF3FC1" w:rsidRPr="00930D25" w:rsidRDefault="00EF3FC1" w:rsidP="00EF3FC1">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767E1"/>
    <w:rsid w:val="001B4555"/>
    <w:rsid w:val="00206D7B"/>
    <w:rsid w:val="00284643"/>
    <w:rsid w:val="00296B46"/>
    <w:rsid w:val="002C43F4"/>
    <w:rsid w:val="00307168"/>
    <w:rsid w:val="003404B8"/>
    <w:rsid w:val="00357055"/>
    <w:rsid w:val="003642A1"/>
    <w:rsid w:val="00383F30"/>
    <w:rsid w:val="003B3195"/>
    <w:rsid w:val="003B618C"/>
    <w:rsid w:val="003D5B92"/>
    <w:rsid w:val="00416BD3"/>
    <w:rsid w:val="00423F35"/>
    <w:rsid w:val="0043309A"/>
    <w:rsid w:val="00440654"/>
    <w:rsid w:val="0048206C"/>
    <w:rsid w:val="004C48BD"/>
    <w:rsid w:val="005051A1"/>
    <w:rsid w:val="005060AA"/>
    <w:rsid w:val="00574951"/>
    <w:rsid w:val="005833E5"/>
    <w:rsid w:val="00597347"/>
    <w:rsid w:val="00630C60"/>
    <w:rsid w:val="006339D8"/>
    <w:rsid w:val="00661E39"/>
    <w:rsid w:val="00677D29"/>
    <w:rsid w:val="006C1345"/>
    <w:rsid w:val="006D3556"/>
    <w:rsid w:val="006F7080"/>
    <w:rsid w:val="00732FAF"/>
    <w:rsid w:val="00736CCA"/>
    <w:rsid w:val="007622B0"/>
    <w:rsid w:val="00793015"/>
    <w:rsid w:val="007C1881"/>
    <w:rsid w:val="007C3723"/>
    <w:rsid w:val="007F5803"/>
    <w:rsid w:val="007F634E"/>
    <w:rsid w:val="007F7923"/>
    <w:rsid w:val="00812CCA"/>
    <w:rsid w:val="008572D7"/>
    <w:rsid w:val="00867237"/>
    <w:rsid w:val="00871F5E"/>
    <w:rsid w:val="008B015F"/>
    <w:rsid w:val="008B7E4A"/>
    <w:rsid w:val="008C2FEF"/>
    <w:rsid w:val="008F5B0A"/>
    <w:rsid w:val="00930D25"/>
    <w:rsid w:val="009341D6"/>
    <w:rsid w:val="0095231C"/>
    <w:rsid w:val="00974855"/>
    <w:rsid w:val="009B50FD"/>
    <w:rsid w:val="009C3082"/>
    <w:rsid w:val="009C5CED"/>
    <w:rsid w:val="00A07762"/>
    <w:rsid w:val="00A27A75"/>
    <w:rsid w:val="00A4621E"/>
    <w:rsid w:val="00A74750"/>
    <w:rsid w:val="00AE2FFC"/>
    <w:rsid w:val="00AF5B8B"/>
    <w:rsid w:val="00B52922"/>
    <w:rsid w:val="00B75D3B"/>
    <w:rsid w:val="00B96D26"/>
    <w:rsid w:val="00BA0934"/>
    <w:rsid w:val="00BC180B"/>
    <w:rsid w:val="00C13427"/>
    <w:rsid w:val="00C20012"/>
    <w:rsid w:val="00C57A35"/>
    <w:rsid w:val="00C63DB9"/>
    <w:rsid w:val="00CB1974"/>
    <w:rsid w:val="00CC3B7A"/>
    <w:rsid w:val="00CC7DF4"/>
    <w:rsid w:val="00D17392"/>
    <w:rsid w:val="00D26E72"/>
    <w:rsid w:val="00D32D8D"/>
    <w:rsid w:val="00DB0918"/>
    <w:rsid w:val="00DC3A88"/>
    <w:rsid w:val="00DD6DCD"/>
    <w:rsid w:val="00DF0DA0"/>
    <w:rsid w:val="00E02844"/>
    <w:rsid w:val="00EA0355"/>
    <w:rsid w:val="00EA2E4A"/>
    <w:rsid w:val="00EB0594"/>
    <w:rsid w:val="00EC1DD9"/>
    <w:rsid w:val="00EE3856"/>
    <w:rsid w:val="00EF3FC1"/>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Balk1">
    <w:name w:val="heading 1"/>
    <w:basedOn w:val="Normal"/>
    <w:next w:val="Normal"/>
    <w:link w:val="Balk1Char"/>
    <w:uiPriority w:val="9"/>
    <w:qFormat/>
    <w:rsid w:val="003B319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3B3195"/>
    <w:rPr>
      <w:rFonts w:asciiTheme="majorHAnsi" w:eastAsiaTheme="majorEastAsia" w:hAnsiTheme="majorHAnsi" w:cstheme="majorBidi"/>
      <w:color w:val="365F91"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905">
      <w:bodyDiv w:val="1"/>
      <w:marLeft w:val="0"/>
      <w:marRight w:val="0"/>
      <w:marTop w:val="0"/>
      <w:marBottom w:val="0"/>
      <w:divBdr>
        <w:top w:val="none" w:sz="0" w:space="0" w:color="auto"/>
        <w:left w:val="none" w:sz="0" w:space="0" w:color="auto"/>
        <w:bottom w:val="none" w:sz="0" w:space="0" w:color="auto"/>
        <w:right w:val="none" w:sz="0" w:space="0" w:color="auto"/>
      </w:divBdr>
    </w:div>
    <w:div w:id="1085419891">
      <w:bodyDiv w:val="1"/>
      <w:marLeft w:val="0"/>
      <w:marRight w:val="0"/>
      <w:marTop w:val="0"/>
      <w:marBottom w:val="0"/>
      <w:divBdr>
        <w:top w:val="none" w:sz="0" w:space="0" w:color="auto"/>
        <w:left w:val="none" w:sz="0" w:space="0" w:color="auto"/>
        <w:bottom w:val="none" w:sz="0" w:space="0" w:color="auto"/>
        <w:right w:val="none" w:sz="0" w:space="0" w:color="auto"/>
      </w:divBdr>
    </w:div>
    <w:div w:id="1752777213">
      <w:bodyDiv w:val="1"/>
      <w:marLeft w:val="0"/>
      <w:marRight w:val="0"/>
      <w:marTop w:val="0"/>
      <w:marBottom w:val="0"/>
      <w:divBdr>
        <w:top w:val="none" w:sz="0" w:space="0" w:color="auto"/>
        <w:left w:val="none" w:sz="0" w:space="0" w:color="auto"/>
        <w:bottom w:val="none" w:sz="0" w:space="0" w:color="auto"/>
        <w:right w:val="none" w:sz="0" w:space="0" w:color="auto"/>
      </w:divBdr>
      <w:divsChild>
        <w:div w:id="1273902791">
          <w:marLeft w:val="0"/>
          <w:marRight w:val="0"/>
          <w:marTop w:val="0"/>
          <w:marBottom w:val="0"/>
          <w:divBdr>
            <w:top w:val="none" w:sz="0" w:space="0" w:color="auto"/>
            <w:left w:val="none" w:sz="0" w:space="0" w:color="auto"/>
            <w:bottom w:val="none" w:sz="0" w:space="0" w:color="auto"/>
            <w:right w:val="none" w:sz="0" w:space="0" w:color="auto"/>
          </w:divBdr>
        </w:div>
        <w:div w:id="208298367">
          <w:marLeft w:val="0"/>
          <w:marRight w:val="0"/>
          <w:marTop w:val="0"/>
          <w:marBottom w:val="0"/>
          <w:divBdr>
            <w:top w:val="none" w:sz="0" w:space="0" w:color="auto"/>
            <w:left w:val="none" w:sz="0" w:space="0" w:color="auto"/>
            <w:bottom w:val="none" w:sz="0" w:space="0" w:color="auto"/>
            <w:right w:val="none" w:sz="0" w:space="0" w:color="auto"/>
          </w:divBdr>
        </w:div>
        <w:div w:id="2069304235">
          <w:marLeft w:val="0"/>
          <w:marRight w:val="0"/>
          <w:marTop w:val="0"/>
          <w:marBottom w:val="0"/>
          <w:divBdr>
            <w:top w:val="none" w:sz="0" w:space="0" w:color="auto"/>
            <w:left w:val="none" w:sz="0" w:space="0" w:color="auto"/>
            <w:bottom w:val="none" w:sz="0" w:space="0" w:color="auto"/>
            <w:right w:val="none" w:sz="0" w:space="0" w:color="auto"/>
          </w:divBdr>
        </w:div>
        <w:div w:id="228661029">
          <w:marLeft w:val="0"/>
          <w:marRight w:val="0"/>
          <w:marTop w:val="0"/>
          <w:marBottom w:val="0"/>
          <w:divBdr>
            <w:top w:val="none" w:sz="0" w:space="0" w:color="auto"/>
            <w:left w:val="none" w:sz="0" w:space="0" w:color="auto"/>
            <w:bottom w:val="none" w:sz="0" w:space="0" w:color="auto"/>
            <w:right w:val="none" w:sz="0" w:space="0" w:color="auto"/>
          </w:divBdr>
        </w:div>
        <w:div w:id="2053578298">
          <w:marLeft w:val="0"/>
          <w:marRight w:val="0"/>
          <w:marTop w:val="0"/>
          <w:marBottom w:val="0"/>
          <w:divBdr>
            <w:top w:val="none" w:sz="0" w:space="0" w:color="auto"/>
            <w:left w:val="none" w:sz="0" w:space="0" w:color="auto"/>
            <w:bottom w:val="none" w:sz="0" w:space="0" w:color="auto"/>
            <w:right w:val="none" w:sz="0" w:space="0" w:color="auto"/>
          </w:divBdr>
        </w:div>
        <w:div w:id="7352771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hyperlink" Target="mailto:vciftci@aybu.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2</cp:revision>
  <dcterms:created xsi:type="dcterms:W3CDTF">2026-03-01T16:07:00Z</dcterms:created>
  <dcterms:modified xsi:type="dcterms:W3CDTF">2026-03-01T16:07:00Z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de2eb15e-6b0b-4ca4-9032-b84ea6584859</vt:lpwstr>
  </property>
</Properties>
</file>